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r>
        <w:rPr>
          <w:rFonts w:hint="eastAsia" w:ascii="宋体" w:hAnsi="宋体"/>
          <w:b/>
          <w:kern w:val="0"/>
          <w:sz w:val="44"/>
          <w:szCs w:val="44"/>
          <w:highlight w:val="none"/>
        </w:rPr>
        <w:t>宁夏回族自治区同心县纪律检查</w:t>
      </w:r>
      <w:r>
        <w:rPr>
          <w:rFonts w:ascii="宋体" w:hAnsi="宋体"/>
          <w:b/>
          <w:kern w:val="0"/>
          <w:sz w:val="44"/>
          <w:szCs w:val="44"/>
          <w:highlight w:val="none"/>
        </w:rPr>
        <w:t>委员会20</w:t>
      </w:r>
      <w:r>
        <w:rPr>
          <w:rFonts w:hint="eastAsia" w:ascii="宋体" w:hAnsi="宋体"/>
          <w:b/>
          <w:kern w:val="0"/>
          <w:sz w:val="44"/>
          <w:szCs w:val="44"/>
          <w:highlight w:val="none"/>
        </w:rPr>
        <w:t>2</w:t>
      </w:r>
      <w:r>
        <w:rPr>
          <w:rFonts w:hint="eastAsia" w:ascii="宋体" w:hAnsi="宋体"/>
          <w:b/>
          <w:kern w:val="0"/>
          <w:sz w:val="44"/>
          <w:szCs w:val="44"/>
          <w:highlight w:val="none"/>
          <w:lang w:val="en-US" w:eastAsia="zh-CN"/>
        </w:rPr>
        <w:t>1</w:t>
      </w:r>
      <w:r>
        <w:rPr>
          <w:rFonts w:hint="eastAsia" w:ascii="宋体" w:hAnsi="宋体"/>
          <w:b/>
          <w:kern w:val="0"/>
          <w:sz w:val="44"/>
          <w:szCs w:val="44"/>
          <w:highlight w:val="none"/>
        </w:rPr>
        <w:t>年部门预算</w:t>
      </w: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spacing w:before="100" w:beforeAutospacing="1" w:after="100" w:afterAutospacing="1"/>
        <w:jc w:val="center"/>
        <w:outlineLvl w:val="1"/>
        <w:rPr>
          <w:rFonts w:hint="eastAsia" w:ascii="宋体" w:hAnsi="宋体"/>
          <w:b/>
          <w:kern w:val="0"/>
          <w:sz w:val="44"/>
          <w:szCs w:val="44"/>
          <w:highlight w:val="none"/>
        </w:rPr>
      </w:pPr>
    </w:p>
    <w:p>
      <w:pPr>
        <w:widowControl/>
        <w:jc w:val="center"/>
        <w:outlineLvl w:val="1"/>
        <w:rPr>
          <w:rFonts w:hint="eastAsia" w:ascii="宋体" w:hAnsi="宋体"/>
          <w:b/>
          <w:kern w:val="0"/>
          <w:sz w:val="44"/>
          <w:szCs w:val="44"/>
          <w:highlight w:val="none"/>
        </w:rPr>
      </w:pPr>
      <w:r>
        <w:rPr>
          <w:rFonts w:hint="eastAsia" w:ascii="宋体" w:hAnsi="宋体"/>
          <w:b/>
          <w:kern w:val="0"/>
          <w:sz w:val="44"/>
          <w:szCs w:val="44"/>
          <w:highlight w:val="none"/>
        </w:rPr>
        <w:t>目录</w:t>
      </w:r>
    </w:p>
    <w:p>
      <w:pPr>
        <w:widowControl/>
        <w:jc w:val="center"/>
        <w:outlineLvl w:val="1"/>
        <w:rPr>
          <w:rFonts w:hint="eastAsia" w:ascii="宋体" w:hAnsi="宋体"/>
          <w:b/>
          <w:kern w:val="0"/>
          <w:sz w:val="44"/>
          <w:szCs w:val="44"/>
          <w:highlight w:val="none"/>
        </w:rPr>
      </w:pPr>
    </w:p>
    <w:p>
      <w:pPr>
        <w:widowControl/>
        <w:ind w:firstLine="643" w:firstLineChars="200"/>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第一部分  单位概况</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一、主要职能</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二、部门预算单位构成</w:t>
      </w:r>
    </w:p>
    <w:p>
      <w:pPr>
        <w:widowControl/>
        <w:spacing w:before="156" w:beforeLines="50"/>
        <w:ind w:firstLine="643" w:firstLineChars="200"/>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第二部分  202</w:t>
      </w:r>
      <w:r>
        <w:rPr>
          <w:rFonts w:hint="eastAsia" w:ascii="仿宋_GB2312" w:hAnsi="宋体" w:eastAsia="仿宋_GB2312"/>
          <w:b/>
          <w:kern w:val="0"/>
          <w:sz w:val="32"/>
          <w:szCs w:val="32"/>
          <w:highlight w:val="none"/>
          <w:lang w:val="en-US" w:eastAsia="zh-CN"/>
        </w:rPr>
        <w:t>1</w:t>
      </w:r>
      <w:r>
        <w:rPr>
          <w:rFonts w:hint="eastAsia" w:ascii="仿宋_GB2312" w:hAnsi="宋体" w:eastAsia="仿宋_GB2312"/>
          <w:b/>
          <w:kern w:val="0"/>
          <w:sz w:val="32"/>
          <w:szCs w:val="32"/>
          <w:highlight w:val="none"/>
        </w:rPr>
        <w:t>年部门预算表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一、财政拨款收支总表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二、财政拨款支出总表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三、一般公共预算支出表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四、一般公共预算基本支出表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五、一般公共预算“三公”经费支出表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六、政府性基金预算支出表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七、部门收支总表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八、部门收入总表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九、部门支出总表</w:t>
      </w:r>
    </w:p>
    <w:p>
      <w:pPr>
        <w:widowControl/>
        <w:spacing w:before="156" w:beforeLines="50"/>
        <w:ind w:firstLine="643" w:firstLineChars="200"/>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 xml:space="preserve">第三部分  </w:t>
      </w:r>
      <w:r>
        <w:rPr>
          <w:rFonts w:hint="eastAsia" w:ascii="仿宋_GB2312" w:hAnsi="宋体" w:eastAsia="仿宋_GB2312"/>
          <w:b/>
          <w:kern w:val="0"/>
          <w:sz w:val="32"/>
          <w:szCs w:val="32"/>
          <w:highlight w:val="none"/>
          <w:lang w:eastAsia="zh-CN"/>
        </w:rPr>
        <w:t>2021</w:t>
      </w:r>
      <w:r>
        <w:rPr>
          <w:rFonts w:hint="eastAsia" w:ascii="仿宋_GB2312" w:hAnsi="宋体" w:eastAsia="仿宋_GB2312"/>
          <w:b/>
          <w:kern w:val="0"/>
          <w:sz w:val="32"/>
          <w:szCs w:val="32"/>
          <w:highlight w:val="none"/>
        </w:rPr>
        <w:t>年部门预算情况说明</w:t>
      </w:r>
    </w:p>
    <w:p>
      <w:pPr>
        <w:widowControl/>
        <w:spacing w:before="156" w:beforeLines="50"/>
        <w:ind w:firstLine="643" w:firstLineChars="200"/>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第四部分  名词解释</w:t>
      </w:r>
    </w:p>
    <w:p>
      <w:pPr>
        <w:widowControl/>
        <w:spacing w:before="156" w:beforeLines="50"/>
        <w:ind w:firstLine="643" w:firstLineChars="200"/>
        <w:outlineLvl w:val="1"/>
        <w:rPr>
          <w:rFonts w:hint="eastAsia" w:ascii="仿宋_GB2312" w:hAnsi="宋体" w:eastAsia="仿宋_GB2312"/>
          <w:b/>
          <w:kern w:val="0"/>
          <w:sz w:val="32"/>
          <w:szCs w:val="32"/>
          <w:highlight w:val="none"/>
        </w:rPr>
      </w:pPr>
    </w:p>
    <w:p>
      <w:pPr>
        <w:widowControl/>
        <w:outlineLvl w:val="1"/>
        <w:rPr>
          <w:rFonts w:hint="eastAsia" w:ascii="仿宋_GB2312" w:hAnsi="宋体" w:eastAsia="仿宋_GB2312"/>
          <w:b/>
          <w:kern w:val="0"/>
          <w:sz w:val="32"/>
          <w:szCs w:val="32"/>
          <w:highlight w:val="none"/>
        </w:rPr>
      </w:pPr>
    </w:p>
    <w:p>
      <w:pPr>
        <w:widowControl/>
        <w:outlineLvl w:val="1"/>
        <w:rPr>
          <w:rFonts w:hint="eastAsia" w:ascii="仿宋_GB2312" w:hAnsi="宋体" w:eastAsia="仿宋_GB2312"/>
          <w:b/>
          <w:kern w:val="0"/>
          <w:sz w:val="32"/>
          <w:szCs w:val="32"/>
          <w:highlight w:val="none"/>
        </w:rPr>
      </w:pPr>
    </w:p>
    <w:p>
      <w:pPr>
        <w:widowControl/>
        <w:outlineLvl w:val="1"/>
        <w:rPr>
          <w:rFonts w:hint="eastAsia" w:ascii="仿宋_GB2312" w:hAnsi="宋体" w:eastAsia="仿宋_GB2312"/>
          <w:b/>
          <w:kern w:val="0"/>
          <w:sz w:val="32"/>
          <w:szCs w:val="32"/>
          <w:highlight w:val="none"/>
        </w:rPr>
      </w:pPr>
    </w:p>
    <w:p>
      <w:pPr>
        <w:widowControl/>
        <w:jc w:val="left"/>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中国共产党同心县纪律检查委员会</w:t>
      </w:r>
      <w:r>
        <w:rPr>
          <w:rFonts w:hint="eastAsia" w:ascii="仿宋_GB2312" w:hAnsi="宋体" w:eastAsia="仿宋_GB2312"/>
          <w:b/>
          <w:kern w:val="0"/>
          <w:sz w:val="36"/>
          <w:szCs w:val="36"/>
          <w:highlight w:val="none"/>
          <w:lang w:eastAsia="zh-CN"/>
        </w:rPr>
        <w:t>2021</w:t>
      </w:r>
      <w:r>
        <w:rPr>
          <w:rFonts w:hint="eastAsia" w:ascii="仿宋_GB2312" w:hAnsi="宋体" w:eastAsia="仿宋_GB2312"/>
          <w:b/>
          <w:kern w:val="0"/>
          <w:sz w:val="36"/>
          <w:szCs w:val="36"/>
          <w:highlight w:val="none"/>
        </w:rPr>
        <w:t>年部门预算——单位概况</w:t>
      </w:r>
    </w:p>
    <w:p>
      <w:pPr>
        <w:widowControl/>
        <w:jc w:val="center"/>
        <w:outlineLvl w:val="1"/>
        <w:rPr>
          <w:rFonts w:hint="eastAsia" w:ascii="宋体" w:hAnsi="宋体"/>
          <w:b/>
          <w:kern w:val="0"/>
          <w:sz w:val="32"/>
          <w:szCs w:val="32"/>
          <w:highlight w:val="none"/>
        </w:rPr>
      </w:pPr>
    </w:p>
    <w:p>
      <w:pPr>
        <w:widowControl/>
        <w:spacing w:line="560" w:lineRule="exact"/>
        <w:ind w:firstLine="480"/>
        <w:jc w:val="left"/>
        <w:rPr>
          <w:rFonts w:hint="eastAsia" w:ascii="黑体" w:hAnsi="黑体" w:eastAsia="黑体" w:cs="宋体"/>
          <w:b/>
          <w:bCs/>
          <w:kern w:val="0"/>
          <w:sz w:val="32"/>
          <w:szCs w:val="32"/>
          <w:highlight w:val="none"/>
        </w:rPr>
      </w:pPr>
      <w:r>
        <w:rPr>
          <w:rFonts w:hint="eastAsia" w:ascii="仿宋_GB2312" w:hAnsi="宋体" w:eastAsia="仿宋_GB2312" w:cs="宋体"/>
          <w:kern w:val="0"/>
          <w:sz w:val="32"/>
          <w:szCs w:val="32"/>
          <w:highlight w:val="none"/>
        </w:rPr>
        <w:t>　</w:t>
      </w:r>
      <w:r>
        <w:rPr>
          <w:rFonts w:hint="eastAsia" w:ascii="黑体" w:hAnsi="黑体" w:eastAsia="黑体" w:cs="宋体"/>
          <w:b/>
          <w:bCs/>
          <w:kern w:val="0"/>
          <w:sz w:val="32"/>
          <w:szCs w:val="32"/>
          <w:highlight w:val="none"/>
        </w:rPr>
        <w:t>一、主要职能</w:t>
      </w:r>
    </w:p>
    <w:p>
      <w:pPr>
        <w:widowControl/>
        <w:spacing w:line="560" w:lineRule="exact"/>
        <w:jc w:val="left"/>
        <w:rPr>
          <w:rFonts w:hint="eastAsia" w:ascii="仿宋_GB2312" w:hAnsi="宋体" w:eastAsia="仿宋_GB2312" w:cs="宋体"/>
          <w:bCs/>
          <w:kern w:val="0"/>
          <w:sz w:val="32"/>
          <w:szCs w:val="32"/>
          <w:highlight w:val="none"/>
        </w:rPr>
      </w:pPr>
      <w:r>
        <w:rPr>
          <w:rFonts w:hint="eastAsia" w:ascii="黑体" w:hAnsi="黑体" w:eastAsia="黑体" w:cs="宋体"/>
          <w:bCs/>
          <w:kern w:val="0"/>
          <w:sz w:val="32"/>
          <w:szCs w:val="32"/>
          <w:highlight w:val="none"/>
        </w:rPr>
        <w:t xml:space="preserve">   </w:t>
      </w:r>
      <w:r>
        <w:rPr>
          <w:rFonts w:hint="eastAsia" w:ascii="仿宋_GB2312" w:hAnsi="黑体" w:eastAsia="仿宋_GB2312" w:cs="宋体"/>
          <w:bCs/>
          <w:kern w:val="0"/>
          <w:sz w:val="32"/>
          <w:szCs w:val="32"/>
          <w:highlight w:val="none"/>
        </w:rPr>
        <w:t xml:space="preserve"> 同心县纪律检查委员会是负责全县纪律检查工资的专责机关，在县委贺吴忠市纪委双重领导下进行工作，主要任务是：维护党的章程和其他党内法规，检查党的路线、方针、政策和决议执行情况，协助县委推进全面从严治党、加强党风廉政建设和组织协调反腐败工作。主要职责是监督、执纪、问责，要经常对全县党员进行遵守纪律的教育，作出关于维护党纪的决定；对全县党的组织和党员领导干部履行职责、行驶权利进行监督，受理处置党员群众检举举报，开展谈话提醒、约谈函询；检查和处理全县党的组织和党员违反党的章程和其他党内法规的比较重要或复杂案件，决定或取消对这些案件中党员的处分，进行问责或提出责任追究的意见；受理党员的控告或申诉；保障党员的权利。</w:t>
      </w:r>
    </w:p>
    <w:p>
      <w:pPr>
        <w:widowControl/>
        <w:spacing w:line="560" w:lineRule="exact"/>
        <w:ind w:firstLine="480"/>
        <w:jc w:val="left"/>
        <w:rPr>
          <w:rFonts w:hint="eastAsia" w:ascii="黑体" w:hAnsi="黑体" w:eastAsia="黑体" w:cs="宋体"/>
          <w:b/>
          <w:bCs/>
          <w:kern w:val="0"/>
          <w:sz w:val="32"/>
          <w:szCs w:val="32"/>
          <w:highlight w:val="none"/>
        </w:rPr>
      </w:pPr>
      <w:r>
        <w:rPr>
          <w:rFonts w:hint="eastAsia" w:ascii="仿宋_GB2312" w:hAnsi="宋体" w:eastAsia="仿宋_GB2312" w:cs="宋体"/>
          <w:kern w:val="0"/>
          <w:sz w:val="32"/>
          <w:szCs w:val="32"/>
          <w:highlight w:val="none"/>
        </w:rPr>
        <w:t>　</w:t>
      </w:r>
      <w:r>
        <w:rPr>
          <w:rFonts w:hint="eastAsia" w:ascii="黑体" w:hAnsi="黑体" w:eastAsia="黑体" w:cs="宋体"/>
          <w:b/>
          <w:bCs/>
          <w:kern w:val="0"/>
          <w:sz w:val="32"/>
          <w:szCs w:val="32"/>
          <w:highlight w:val="none"/>
        </w:rPr>
        <w:t>二、部门预算单位构成</w:t>
      </w:r>
    </w:p>
    <w:p>
      <w:pPr>
        <w:widowControl/>
        <w:spacing w:line="560" w:lineRule="exact"/>
        <w:jc w:val="left"/>
        <w:rPr>
          <w:rFonts w:hint="eastAsia"/>
          <w:highlight w:val="none"/>
        </w:rPr>
      </w:pPr>
      <w:r>
        <w:rPr>
          <w:rFonts w:hint="eastAsia" w:ascii="仿宋_GB2312" w:hAnsi="黑体" w:eastAsia="仿宋_GB2312" w:cs="宋体"/>
          <w:bCs/>
          <w:kern w:val="0"/>
          <w:sz w:val="32"/>
          <w:szCs w:val="32"/>
          <w:highlight w:val="none"/>
        </w:rPr>
        <w:t xml:space="preserve">   从预算单位构成看，中国共产党同心县纪律检查委员会部门预算包括：中国共产党同心县纪律检查委员会本级预算。纳入同心县人力资源和社会保障局20</w:t>
      </w:r>
      <w:r>
        <w:rPr>
          <w:rFonts w:hint="eastAsia" w:ascii="仿宋_GB2312" w:hAnsi="黑体" w:eastAsia="仿宋_GB2312" w:cs="宋体"/>
          <w:bCs/>
          <w:kern w:val="0"/>
          <w:sz w:val="32"/>
          <w:szCs w:val="32"/>
          <w:highlight w:val="none"/>
          <w:lang w:val="en-US" w:eastAsia="zh-CN"/>
        </w:rPr>
        <w:t>20</w:t>
      </w:r>
      <w:r>
        <w:rPr>
          <w:rFonts w:hint="eastAsia" w:ascii="仿宋_GB2312" w:hAnsi="黑体" w:eastAsia="仿宋_GB2312" w:cs="宋体"/>
          <w:bCs/>
          <w:kern w:val="0"/>
          <w:sz w:val="32"/>
          <w:szCs w:val="32"/>
          <w:highlight w:val="none"/>
        </w:rPr>
        <w:t>年部门预算编制的二级预算单位包括：无。</w:t>
      </w:r>
    </w:p>
    <w:p>
      <w:pPr>
        <w:rPr>
          <w:highlight w:val="none"/>
        </w:rPr>
        <w:sectPr>
          <w:pgSz w:w="11906" w:h="16838"/>
          <w:pgMar w:top="1440" w:right="1800" w:bottom="1440" w:left="1800" w:header="851" w:footer="992" w:gutter="0"/>
          <w:cols w:space="720" w:num="1"/>
          <w:docGrid w:type="lines" w:linePitch="312" w:charSpace="0"/>
        </w:sectPr>
      </w:pPr>
    </w:p>
    <w:p>
      <w:pPr>
        <w:widowControl/>
        <w:jc w:val="left"/>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中国共产党同心县纪律检查委员会</w:t>
      </w:r>
      <w:r>
        <w:rPr>
          <w:rFonts w:hint="eastAsia" w:ascii="仿宋_GB2312" w:hAnsi="宋体" w:eastAsia="仿宋_GB2312"/>
          <w:b/>
          <w:kern w:val="0"/>
          <w:sz w:val="36"/>
          <w:szCs w:val="36"/>
          <w:highlight w:val="none"/>
          <w:lang w:eastAsia="zh-CN"/>
        </w:rPr>
        <w:t>2021</w:t>
      </w:r>
      <w:r>
        <w:rPr>
          <w:rFonts w:hint="eastAsia" w:ascii="仿宋_GB2312" w:hAnsi="宋体" w:eastAsia="仿宋_GB2312"/>
          <w:b/>
          <w:kern w:val="0"/>
          <w:sz w:val="36"/>
          <w:szCs w:val="36"/>
          <w:highlight w:val="none"/>
        </w:rPr>
        <w:t>年部门预算——预算表</w:t>
      </w:r>
    </w:p>
    <w:p>
      <w:pPr>
        <w:widowControl/>
        <w:jc w:val="left"/>
        <w:outlineLvl w:val="1"/>
        <w:rPr>
          <w:rFonts w:hint="eastAsia" w:ascii="仿宋_GB2312" w:hAnsi="宋体" w:eastAsia="仿宋_GB2312"/>
          <w:b/>
          <w:kern w:val="0"/>
          <w:sz w:val="24"/>
          <w:highlight w:val="none"/>
        </w:rPr>
      </w:pPr>
    </w:p>
    <w:p>
      <w:pPr>
        <w:widowControl/>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一、财政拨款收支预算总表</w:t>
      </w: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财政拨款收支预算总表</w:t>
      </w:r>
    </w:p>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W w:w="13160" w:type="dxa"/>
        <w:tblInd w:w="91" w:type="dxa"/>
        <w:tblLayout w:type="fixed"/>
        <w:tblCellMar>
          <w:top w:w="0" w:type="dxa"/>
          <w:left w:w="108" w:type="dxa"/>
          <w:bottom w:w="0" w:type="dxa"/>
          <w:right w:w="108" w:type="dxa"/>
        </w:tblCellMar>
      </w:tblPr>
      <w:tblGrid>
        <w:gridCol w:w="3748"/>
        <w:gridCol w:w="1472"/>
        <w:gridCol w:w="3719"/>
        <w:gridCol w:w="1501"/>
        <w:gridCol w:w="1490"/>
        <w:gridCol w:w="123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收     入</w:t>
            </w:r>
          </w:p>
        </w:tc>
        <w:tc>
          <w:tcPr>
            <w:tcW w:w="7940" w:type="dxa"/>
            <w:gridSpan w:val="4"/>
            <w:tcBorders>
              <w:top w:val="single" w:color="000000" w:sz="8" w:space="0"/>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支     出</w:t>
            </w:r>
          </w:p>
        </w:tc>
      </w:tr>
      <w:tr>
        <w:tblPrEx>
          <w:tblLayout w:type="fixed"/>
          <w:tblCellMar>
            <w:top w:w="0" w:type="dxa"/>
            <w:left w:w="108" w:type="dxa"/>
            <w:bottom w:w="0" w:type="dxa"/>
            <w:right w:w="108" w:type="dxa"/>
          </w:tblCellMar>
        </w:tblPrEx>
        <w:trPr>
          <w:trHeight w:val="315" w:hRule="atLeast"/>
        </w:trPr>
        <w:tc>
          <w:tcPr>
            <w:tcW w:w="3748" w:type="dxa"/>
            <w:vMerge w:val="restart"/>
            <w:tcBorders>
              <w:top w:val="nil"/>
              <w:left w:val="single" w:color="000000" w:sz="8" w:space="0"/>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项    目</w:t>
            </w:r>
          </w:p>
        </w:tc>
        <w:tc>
          <w:tcPr>
            <w:tcW w:w="1472"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预算数</w:t>
            </w:r>
          </w:p>
        </w:tc>
        <w:tc>
          <w:tcPr>
            <w:tcW w:w="3719"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项目（按功能分类）</w:t>
            </w:r>
          </w:p>
        </w:tc>
        <w:tc>
          <w:tcPr>
            <w:tcW w:w="4221"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预算数</w:t>
            </w:r>
          </w:p>
        </w:tc>
      </w:tr>
      <w:tr>
        <w:tblPrEx>
          <w:tblLayout w:type="fixed"/>
          <w:tblCellMar>
            <w:top w:w="0" w:type="dxa"/>
            <w:left w:w="108" w:type="dxa"/>
            <w:bottom w:w="0" w:type="dxa"/>
            <w:right w:w="108" w:type="dxa"/>
          </w:tblCellMar>
        </w:tblPrEx>
        <w:trPr>
          <w:trHeight w:val="1005" w:hRule="atLeast"/>
        </w:trPr>
        <w:tc>
          <w:tcPr>
            <w:tcW w:w="3748" w:type="dxa"/>
            <w:vMerge w:val="continue"/>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b/>
                <w:color w:val="000000"/>
                <w:kern w:val="0"/>
                <w:sz w:val="22"/>
                <w:szCs w:val="22"/>
                <w:highlight w:val="none"/>
              </w:rPr>
            </w:pPr>
          </w:p>
        </w:tc>
        <w:tc>
          <w:tcPr>
            <w:tcW w:w="147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b/>
                <w:color w:val="000000"/>
                <w:kern w:val="0"/>
                <w:sz w:val="22"/>
                <w:szCs w:val="22"/>
                <w:highlight w:val="none"/>
              </w:rPr>
            </w:pPr>
          </w:p>
        </w:tc>
        <w:tc>
          <w:tcPr>
            <w:tcW w:w="371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b/>
                <w:color w:val="000000"/>
                <w:kern w:val="0"/>
                <w:sz w:val="22"/>
                <w:szCs w:val="22"/>
                <w:highlight w:val="none"/>
              </w:rPr>
            </w:pPr>
          </w:p>
        </w:tc>
        <w:tc>
          <w:tcPr>
            <w:tcW w:w="1501" w:type="dxa"/>
            <w:tcBorders>
              <w:top w:val="nil"/>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小计</w:t>
            </w:r>
          </w:p>
        </w:tc>
        <w:tc>
          <w:tcPr>
            <w:tcW w:w="1490" w:type="dxa"/>
            <w:tcBorders>
              <w:top w:val="nil"/>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一般公共预算财政拨款支出</w:t>
            </w:r>
          </w:p>
        </w:tc>
        <w:tc>
          <w:tcPr>
            <w:tcW w:w="1230" w:type="dxa"/>
            <w:tcBorders>
              <w:top w:val="nil"/>
              <w:left w:val="nil"/>
              <w:bottom w:val="single" w:color="000000" w:sz="4" w:space="0"/>
              <w:right w:val="single" w:color="000000" w:sz="4" w:space="0"/>
            </w:tcBorders>
            <w:noWrap w:val="0"/>
            <w:vAlign w:val="center"/>
          </w:tcPr>
          <w:p>
            <w:pPr>
              <w:widowControl/>
              <w:jc w:val="center"/>
              <w:rPr>
                <w:rFonts w:ascii="宋体" w:hAnsi="宋体" w:cs="Arial"/>
                <w:b/>
                <w:color w:val="000000"/>
                <w:kern w:val="0"/>
                <w:sz w:val="22"/>
                <w:szCs w:val="22"/>
                <w:highlight w:val="none"/>
              </w:rPr>
            </w:pPr>
            <w:r>
              <w:rPr>
                <w:rFonts w:hint="eastAsia" w:ascii="宋体" w:hAnsi="宋体" w:cs="Arial"/>
                <w:b/>
                <w:color w:val="000000"/>
                <w:kern w:val="0"/>
                <w:sz w:val="22"/>
                <w:szCs w:val="22"/>
                <w:highlight w:val="none"/>
              </w:rPr>
              <w:t>政府性基金预算财政拨款支出</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一、本年收入</w:t>
            </w:r>
          </w:p>
        </w:tc>
        <w:tc>
          <w:tcPr>
            <w:tcW w:w="1472"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一、本年支出</w:t>
            </w:r>
          </w:p>
        </w:tc>
        <w:tc>
          <w:tcPr>
            <w:tcW w:w="15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（一）一般公共预算财政拨款收入</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1108.81</w:t>
            </w: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（一）一般公共服务支出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982.2</w:t>
            </w: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（二）政府性基金预算财政拨款收入</w:t>
            </w:r>
          </w:p>
        </w:tc>
        <w:tc>
          <w:tcPr>
            <w:tcW w:w="1472"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（二）外交支出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（三）国防支出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（四）公共安全支出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（五）教育支出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（六）科学技术支出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（七）文化旅游体育与传媒支出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（八）社会保障和就业支出</w:t>
            </w:r>
          </w:p>
        </w:tc>
        <w:tc>
          <w:tcPr>
            <w:tcW w:w="1501" w:type="dxa"/>
            <w:tcBorders>
              <w:top w:val="single" w:color="auto" w:sz="4" w:space="0"/>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lang w:val="en-US" w:eastAsia="zh-CN"/>
              </w:rPr>
            </w:pPr>
            <w:r>
              <w:rPr>
                <w:rFonts w:hint="eastAsia" w:ascii="宋体" w:hAnsi="宋体" w:cs="Arial"/>
                <w:color w:val="000000"/>
                <w:kern w:val="0"/>
                <w:sz w:val="22"/>
                <w:szCs w:val="22"/>
                <w:highlight w:val="none"/>
                <w:lang w:val="en-US" w:eastAsia="zh-CN"/>
              </w:rPr>
              <w:t>53.59</w:t>
            </w:r>
            <w:r>
              <w:rPr>
                <w:rFonts w:hint="eastAsia" w:ascii="宋体" w:hAnsi="宋体" w:cs="Arial"/>
                <w:color w:val="000000"/>
                <w:kern w:val="0"/>
                <w:sz w:val="22"/>
                <w:szCs w:val="22"/>
                <w:highlight w:val="none"/>
              </w:rPr>
              <w:t>　</w:t>
            </w:r>
          </w:p>
        </w:tc>
        <w:tc>
          <w:tcPr>
            <w:tcW w:w="149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53.59</w:t>
            </w:r>
            <w:r>
              <w:rPr>
                <w:rFonts w:hint="eastAsia" w:ascii="宋体" w:hAnsi="宋体" w:cs="Arial"/>
                <w:color w:val="000000"/>
                <w:kern w:val="0"/>
                <w:sz w:val="22"/>
                <w:szCs w:val="22"/>
                <w:highlight w:val="none"/>
              </w:rPr>
              <w:t>　</w:t>
            </w:r>
          </w:p>
        </w:tc>
        <w:tc>
          <w:tcPr>
            <w:tcW w:w="123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（九）卫生健康支出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26.8</w:t>
            </w: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26.8</w:t>
            </w: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（十）节能环保支出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（十一）城乡社区支出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（十二）农林水支出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（十三）交通运输支出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（十四）资源勘探信息等支出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（十五）商业服务业等支出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390"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（十六）金融支出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（十七）自然资源海洋气象等支出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（十八）住房保障支出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46.22</w:t>
            </w: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46.22</w:t>
            </w: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（十九）粮油物资储备支出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（二十）灾害防治及应急管理支出</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hint="eastAsia" w:ascii="宋体" w:hAnsi="宋体" w:cs="Arial"/>
                <w:color w:val="000000"/>
                <w:kern w:val="0"/>
                <w:sz w:val="22"/>
                <w:szCs w:val="22"/>
                <w:highlight w:val="none"/>
              </w:rPr>
            </w:pPr>
          </w:p>
        </w:tc>
        <w:tc>
          <w:tcPr>
            <w:tcW w:w="1472"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p>
        </w:tc>
        <w:tc>
          <w:tcPr>
            <w:tcW w:w="3719" w:type="dxa"/>
            <w:tcBorders>
              <w:top w:val="nil"/>
              <w:left w:val="nil"/>
              <w:bottom w:val="single" w:color="000000" w:sz="4" w:space="0"/>
              <w:right w:val="single" w:color="000000" w:sz="4" w:space="0"/>
            </w:tcBorders>
            <w:noWrap w:val="0"/>
            <w:vAlign w:val="center"/>
          </w:tcPr>
          <w:p>
            <w:pPr>
              <w:widowControl/>
              <w:jc w:val="left"/>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rPr>
              <w:t>（二十一）其他支出</w:t>
            </w:r>
          </w:p>
        </w:tc>
        <w:tc>
          <w:tcPr>
            <w:tcW w:w="1501"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p>
        </w:tc>
        <w:tc>
          <w:tcPr>
            <w:tcW w:w="149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p>
        </w:tc>
        <w:tc>
          <w:tcPr>
            <w:tcW w:w="123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本年收入小计</w:t>
            </w:r>
          </w:p>
        </w:tc>
        <w:tc>
          <w:tcPr>
            <w:tcW w:w="1472"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1108.81</w:t>
            </w:r>
          </w:p>
        </w:tc>
        <w:tc>
          <w:tcPr>
            <w:tcW w:w="37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本年支出小计</w:t>
            </w:r>
          </w:p>
        </w:tc>
        <w:tc>
          <w:tcPr>
            <w:tcW w:w="1501"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1108.81</w:t>
            </w:r>
          </w:p>
        </w:tc>
        <w:tc>
          <w:tcPr>
            <w:tcW w:w="149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1108.81</w:t>
            </w:r>
          </w:p>
        </w:tc>
        <w:tc>
          <w:tcPr>
            <w:tcW w:w="123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Arial"/>
                <w:color w:val="000000"/>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二、上年结转结余</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　二、年末结转结余</w:t>
            </w:r>
          </w:p>
        </w:tc>
        <w:tc>
          <w:tcPr>
            <w:tcW w:w="150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（一）一般公共预算财政拨款</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（一）一般公共预算财政拨款</w:t>
            </w:r>
          </w:p>
        </w:tc>
        <w:tc>
          <w:tcPr>
            <w:tcW w:w="1501" w:type="dxa"/>
            <w:tcBorders>
              <w:top w:val="nil"/>
              <w:left w:val="nil"/>
              <w:bottom w:val="nil"/>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（二）政府性基金预算财政拨款</w:t>
            </w:r>
          </w:p>
        </w:tc>
        <w:tc>
          <w:tcPr>
            <w:tcW w:w="1472"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3719"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（二）政府性基金预算财政拨款</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4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123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3748" w:type="dxa"/>
            <w:tcBorders>
              <w:top w:val="nil"/>
              <w:left w:val="single" w:color="000000" w:sz="8" w:space="0"/>
              <w:bottom w:val="single" w:color="000000" w:sz="8" w:space="0"/>
              <w:right w:val="single" w:color="000000" w:sz="4" w:space="0"/>
            </w:tcBorders>
            <w:noWrap w:val="0"/>
            <w:vAlign w:val="center"/>
          </w:tcPr>
          <w:p>
            <w:pPr>
              <w:widowControl/>
              <w:jc w:val="center"/>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收入总计</w:t>
            </w:r>
          </w:p>
        </w:tc>
        <w:tc>
          <w:tcPr>
            <w:tcW w:w="1472"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1108.81</w:t>
            </w:r>
            <w:r>
              <w:rPr>
                <w:rFonts w:hint="eastAsia" w:ascii="宋体" w:hAnsi="宋体" w:cs="Arial"/>
                <w:color w:val="000000"/>
                <w:kern w:val="0"/>
                <w:sz w:val="22"/>
                <w:szCs w:val="22"/>
                <w:highlight w:val="none"/>
              </w:rPr>
              <w:t>　</w:t>
            </w:r>
          </w:p>
        </w:tc>
        <w:tc>
          <w:tcPr>
            <w:tcW w:w="7940" w:type="dxa"/>
            <w:gridSpan w:val="4"/>
            <w:tcBorders>
              <w:top w:val="single" w:color="000000" w:sz="4" w:space="0"/>
              <w:left w:val="nil"/>
              <w:bottom w:val="single" w:color="000000" w:sz="8" w:space="0"/>
              <w:right w:val="single" w:color="000000" w:sz="4" w:space="0"/>
            </w:tcBorders>
            <w:noWrap w:val="0"/>
            <w:vAlign w:val="center"/>
          </w:tcPr>
          <w:p>
            <w:pPr>
              <w:widowControl/>
              <w:jc w:val="center"/>
              <w:rPr>
                <w:rFonts w:ascii="宋体" w:hAnsi="宋体" w:cs="Arial"/>
                <w:b/>
                <w:bCs/>
                <w:color w:val="000000"/>
                <w:kern w:val="0"/>
                <w:sz w:val="22"/>
                <w:szCs w:val="22"/>
                <w:highlight w:val="none"/>
              </w:rPr>
            </w:pPr>
            <w:r>
              <w:rPr>
                <w:rFonts w:hint="eastAsia" w:ascii="宋体" w:hAnsi="宋体" w:cs="Arial"/>
                <w:b/>
                <w:bCs/>
                <w:color w:val="000000"/>
                <w:kern w:val="0"/>
                <w:sz w:val="22"/>
                <w:szCs w:val="22"/>
                <w:highlight w:val="none"/>
              </w:rPr>
              <w:t xml:space="preserve">支出总计 </w:t>
            </w:r>
            <w:r>
              <w:rPr>
                <w:rFonts w:hint="eastAsia" w:ascii="宋体" w:hAnsi="宋体" w:cs="Arial"/>
                <w:color w:val="000000"/>
                <w:kern w:val="0"/>
                <w:sz w:val="22"/>
                <w:szCs w:val="22"/>
                <w:highlight w:val="none"/>
                <w:lang w:val="en-US" w:eastAsia="zh-CN"/>
              </w:rPr>
              <w:t>1108.81</w:t>
            </w:r>
          </w:p>
        </w:tc>
      </w:tr>
    </w:tbl>
    <w:p>
      <w:pPr>
        <w:widowControl/>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注：支出预算功能科目各单位根据本单位实际据实填写，其他科目删除。</w:t>
      </w:r>
    </w:p>
    <w:p>
      <w:pPr>
        <w:widowControl/>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二、财政拨款支出预算总表</w:t>
      </w:r>
    </w:p>
    <w:p>
      <w:pPr>
        <w:widowControl/>
        <w:ind w:firstLine="720" w:firstLineChars="200"/>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财政拨款支出预算总表</w:t>
      </w:r>
    </w:p>
    <w:p>
      <w:pPr>
        <w:widowControl/>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W w:w="13767" w:type="dxa"/>
        <w:tblInd w:w="91" w:type="dxa"/>
        <w:tblLayout w:type="fixed"/>
        <w:tblCellMar>
          <w:top w:w="0" w:type="dxa"/>
          <w:left w:w="108" w:type="dxa"/>
          <w:bottom w:w="0" w:type="dxa"/>
          <w:right w:w="108" w:type="dxa"/>
        </w:tblCellMar>
      </w:tblPr>
      <w:tblGrid>
        <w:gridCol w:w="1097"/>
        <w:gridCol w:w="1440"/>
        <w:gridCol w:w="1247"/>
        <w:gridCol w:w="1247"/>
        <w:gridCol w:w="1247"/>
        <w:gridCol w:w="1247"/>
        <w:gridCol w:w="1247"/>
        <w:gridCol w:w="1247"/>
        <w:gridCol w:w="1247"/>
        <w:gridCol w:w="1247"/>
        <w:gridCol w:w="1254"/>
      </w:tblGrid>
      <w:tr>
        <w:tblPrEx>
          <w:tblLayout w:type="fixed"/>
          <w:tblCellMar>
            <w:top w:w="0" w:type="dxa"/>
            <w:left w:w="108" w:type="dxa"/>
            <w:bottom w:w="0" w:type="dxa"/>
            <w:right w:w="108" w:type="dxa"/>
          </w:tblCellMar>
        </w:tblPrEx>
        <w:trPr>
          <w:trHeight w:val="555" w:hRule="atLeast"/>
        </w:trPr>
        <w:tc>
          <w:tcPr>
            <w:tcW w:w="253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功能分类科目</w:t>
            </w:r>
          </w:p>
        </w:tc>
        <w:tc>
          <w:tcPr>
            <w:tcW w:w="124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预算安排总计</w:t>
            </w:r>
          </w:p>
        </w:tc>
        <w:tc>
          <w:tcPr>
            <w:tcW w:w="4988"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b/>
                <w:color w:val="000000"/>
                <w:kern w:val="0"/>
                <w:szCs w:val="21"/>
                <w:highlight w:val="none"/>
              </w:rPr>
            </w:pPr>
            <w:r>
              <w:rPr>
                <w:rFonts w:hint="eastAsia" w:ascii="宋体" w:hAnsi="宋体" w:cs="宋体"/>
                <w:b/>
                <w:bCs/>
                <w:color w:val="000000"/>
                <w:kern w:val="0"/>
                <w:szCs w:val="21"/>
                <w:highlight w:val="none"/>
              </w:rPr>
              <w:t>一般公共财政预算拨款支出</w:t>
            </w:r>
          </w:p>
        </w:tc>
        <w:tc>
          <w:tcPr>
            <w:tcW w:w="499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b/>
                <w:color w:val="000000"/>
                <w:kern w:val="0"/>
                <w:szCs w:val="21"/>
                <w:highlight w:val="none"/>
              </w:rPr>
            </w:pPr>
            <w:r>
              <w:rPr>
                <w:rFonts w:hint="eastAsia"/>
                <w:b/>
                <w:color w:val="000000"/>
                <w:kern w:val="0"/>
                <w:szCs w:val="21"/>
                <w:highlight w:val="none"/>
              </w:rPr>
              <w:t>政府性基金预算财政拨款支出</w:t>
            </w:r>
          </w:p>
        </w:tc>
      </w:tr>
      <w:tr>
        <w:tblPrEx>
          <w:tblLayout w:type="fixed"/>
          <w:tblCellMar>
            <w:top w:w="0" w:type="dxa"/>
            <w:left w:w="108" w:type="dxa"/>
            <w:bottom w:w="0" w:type="dxa"/>
            <w:right w:w="108" w:type="dxa"/>
          </w:tblCellMar>
        </w:tblPrEx>
        <w:trPr>
          <w:trHeight w:val="1035"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Cs w:val="21"/>
                <w:highlight w:val="none"/>
              </w:rPr>
              <w:t>科目编码</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Cs w:val="21"/>
                <w:highlight w:val="none"/>
              </w:rPr>
              <w:t>科目名称</w:t>
            </w:r>
          </w:p>
        </w:tc>
        <w:tc>
          <w:tcPr>
            <w:tcW w:w="124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hAnsi="宋体" w:cs="宋体"/>
                <w:b/>
                <w:bCs/>
                <w:color w:val="000000"/>
                <w:kern w:val="0"/>
                <w:sz w:val="22"/>
                <w:szCs w:val="22"/>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县财力</w:t>
            </w:r>
          </w:p>
          <w:p>
            <w:pPr>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自治区转移支付安排支出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中央转移支付安排支出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县财力</w:t>
            </w:r>
          </w:p>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自治区转移支付安排支出</w:t>
            </w: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中央转移支付安排支出</w:t>
            </w:r>
          </w:p>
        </w:tc>
      </w:tr>
      <w:tr>
        <w:tblPrEx>
          <w:tblLayout w:type="fixed"/>
          <w:tblCellMar>
            <w:top w:w="0" w:type="dxa"/>
            <w:left w:w="108" w:type="dxa"/>
            <w:bottom w:w="0" w:type="dxa"/>
            <w:right w:w="108" w:type="dxa"/>
          </w:tblCellMar>
        </w:tblPrEx>
        <w:trPr>
          <w:trHeight w:val="555"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行政运行</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772.2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772.2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772.2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05"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2011102</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一般行政管理事务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598"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2011104</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大案要案查处</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21"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2011105</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派驻派出机构</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14"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2011106</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巡视工作</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08"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2080505</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机关事业单位基本养老保险缴费支出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53.59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53.59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53.59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08"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ascii="宋体" w:hAnsi="宋体" w:cs="宋体"/>
                <w:color w:val="000000"/>
                <w:kern w:val="0"/>
                <w:sz w:val="20"/>
                <w:szCs w:val="20"/>
                <w:highlight w:val="none"/>
              </w:rPr>
              <w:t>101001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sz w:val="18"/>
                <w:szCs w:val="18"/>
                <w:highlight w:val="none"/>
              </w:rPr>
              <w:t>行政单位医疗</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r>
        <w:tblPrEx>
          <w:tblLayout w:type="fixed"/>
          <w:tblCellMar>
            <w:top w:w="0" w:type="dxa"/>
            <w:left w:w="108" w:type="dxa"/>
            <w:bottom w:w="0" w:type="dxa"/>
            <w:right w:w="108" w:type="dxa"/>
          </w:tblCellMar>
        </w:tblPrEx>
        <w:trPr>
          <w:trHeight w:val="608"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2210201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住房公积金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46.22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46.22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46.22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right"/>
              <w:rPr>
                <w:rFonts w:hint="eastAsia" w:ascii="宋体" w:hAnsi="宋体" w:cs="宋体"/>
                <w:color w:val="000000"/>
                <w:kern w:val="0"/>
                <w:sz w:val="20"/>
                <w:szCs w:val="20"/>
                <w:highlight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c>
          <w:tcPr>
            <w:tcW w:w="125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jc w:val="left"/>
              <w:rPr>
                <w:color w:val="000000"/>
                <w:kern w:val="0"/>
                <w:sz w:val="20"/>
                <w:szCs w:val="20"/>
                <w:highlight w:val="none"/>
              </w:rPr>
            </w:pPr>
          </w:p>
        </w:tc>
      </w:tr>
    </w:tbl>
    <w:p>
      <w:pPr>
        <w:rPr>
          <w:rFonts w:hint="eastAsia"/>
          <w:highlight w:val="none"/>
        </w:rPr>
      </w:pPr>
    </w:p>
    <w:p>
      <w:pPr>
        <w:rPr>
          <w:rFonts w:hint="eastAsia"/>
          <w:highlight w:val="none"/>
        </w:rPr>
      </w:pPr>
    </w:p>
    <w:p>
      <w:pPr>
        <w:rPr>
          <w:rFonts w:hint="eastAsia"/>
          <w:highlight w:val="none"/>
        </w:rPr>
      </w:pPr>
    </w:p>
    <w:p>
      <w:pPr>
        <w:widowControl/>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三、一般公共预算财政拨款支出表</w:t>
      </w:r>
    </w:p>
    <w:p>
      <w:pPr>
        <w:widowControl/>
        <w:ind w:firstLine="720" w:firstLineChars="200"/>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一般公共预算财政拨款支出表</w:t>
      </w:r>
    </w:p>
    <w:p>
      <w:pPr>
        <w:widowControl/>
        <w:ind w:firstLine="735"/>
        <w:jc w:val="left"/>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Layout w:type="fixed"/>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功能分类科目</w:t>
            </w:r>
          </w:p>
        </w:tc>
        <w:tc>
          <w:tcPr>
            <w:tcW w:w="1779" w:type="dxa"/>
            <w:vMerge w:val="restart"/>
            <w:tcBorders>
              <w:top w:val="single" w:color="auto" w:sz="4" w:space="0"/>
              <w:left w:val="nil"/>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年执行数（决算数）</w:t>
            </w:r>
          </w:p>
          <w:p>
            <w:pPr>
              <w:jc w:val="center"/>
              <w:rPr>
                <w:rFonts w:ascii="宋体" w:hAnsi="宋体" w:cs="宋体"/>
                <w:b/>
                <w:bCs/>
                <w:kern w:val="0"/>
                <w:sz w:val="22"/>
                <w:szCs w:val="22"/>
                <w:highlight w:val="none"/>
              </w:rPr>
            </w:pPr>
          </w:p>
        </w:tc>
        <w:tc>
          <w:tcPr>
            <w:tcW w:w="540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lang w:eastAsia="zh-CN"/>
              </w:rPr>
              <w:t>2021</w:t>
            </w:r>
            <w:r>
              <w:rPr>
                <w:rFonts w:hint="eastAsia" w:ascii="宋体" w:hAnsi="宋体" w:cs="宋体"/>
                <w:b/>
                <w:bCs/>
                <w:kern w:val="0"/>
                <w:sz w:val="22"/>
                <w:szCs w:val="22"/>
                <w:highlight w:val="none"/>
              </w:rPr>
              <w:t>年预算数</w:t>
            </w:r>
          </w:p>
        </w:tc>
        <w:tc>
          <w:tcPr>
            <w:tcW w:w="2714" w:type="dxa"/>
            <w:gridSpan w:val="3"/>
            <w:tcBorders>
              <w:top w:val="single" w:color="auto" w:sz="4" w:space="0"/>
              <w:bottom w:val="single" w:color="auto" w:sz="4" w:space="0"/>
              <w:right w:val="single" w:color="auto" w:sz="4" w:space="0"/>
            </w:tcBorders>
            <w:noWrap w:val="0"/>
            <w:vAlign w:val="center"/>
          </w:tcPr>
          <w:p>
            <w:pPr>
              <w:widowControl/>
              <w:jc w:val="center"/>
              <w:rPr>
                <w:rFonts w:hint="eastAsia"/>
                <w:kern w:val="0"/>
                <w:sz w:val="20"/>
                <w:szCs w:val="20"/>
                <w:highlight w:val="none"/>
              </w:rPr>
            </w:pPr>
            <w:r>
              <w:rPr>
                <w:rFonts w:hint="eastAsia" w:ascii="宋体" w:hAnsi="宋体" w:cs="宋体"/>
                <w:b/>
                <w:bCs/>
                <w:kern w:val="0"/>
                <w:sz w:val="22"/>
                <w:szCs w:val="22"/>
                <w:highlight w:val="none"/>
                <w:lang w:eastAsia="zh-CN"/>
              </w:rPr>
              <w:t>2021</w:t>
            </w:r>
            <w:r>
              <w:rPr>
                <w:rFonts w:hint="eastAsia" w:ascii="宋体" w:hAnsi="宋体" w:cs="宋体"/>
                <w:b/>
                <w:bCs/>
                <w:kern w:val="0"/>
                <w:sz w:val="22"/>
                <w:szCs w:val="22"/>
                <w:highlight w:val="none"/>
              </w:rPr>
              <w:t>年预算数与20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年执行数（决算数）</w:t>
            </w:r>
          </w:p>
        </w:tc>
      </w:tr>
      <w:tr>
        <w:tblPrEx>
          <w:tblLayout w:type="fixed"/>
          <w:tblCellMar>
            <w:top w:w="0" w:type="dxa"/>
            <w:left w:w="108" w:type="dxa"/>
            <w:bottom w:w="0" w:type="dxa"/>
            <w:right w:w="108" w:type="dxa"/>
          </w:tblCellMar>
        </w:tblPrEx>
        <w:trPr>
          <w:trHeight w:val="112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科目编码</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科目名称</w:t>
            </w:r>
          </w:p>
        </w:tc>
        <w:tc>
          <w:tcPr>
            <w:tcW w:w="1779"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基本支出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项目支出</w:t>
            </w:r>
          </w:p>
        </w:tc>
        <w:tc>
          <w:tcPr>
            <w:tcW w:w="236" w:type="dxa"/>
            <w:tcBorders>
              <w:top w:val="single" w:color="auto" w:sz="4" w:space="0"/>
              <w:bottom w:val="single" w:color="auto" w:sz="4" w:space="0"/>
            </w:tcBorders>
            <w:noWrap w:val="0"/>
            <w:vAlign w:val="center"/>
          </w:tcPr>
          <w:p>
            <w:pPr>
              <w:widowControl/>
              <w:jc w:val="left"/>
              <w:rPr>
                <w:kern w:val="0"/>
                <w:sz w:val="20"/>
                <w:szCs w:val="20"/>
                <w:highlight w:val="none"/>
              </w:rPr>
            </w:pPr>
          </w:p>
        </w:tc>
        <w:tc>
          <w:tcPr>
            <w:tcW w:w="1024" w:type="dxa"/>
            <w:tcBorders>
              <w:top w:val="single" w:color="auto" w:sz="4" w:space="0"/>
              <w:bottom w:val="single" w:color="auto" w:sz="4" w:space="0"/>
              <w:right w:val="single" w:color="auto" w:sz="4" w:space="0"/>
            </w:tcBorders>
            <w:noWrap w:val="0"/>
            <w:vAlign w:val="center"/>
          </w:tcPr>
          <w:p>
            <w:pPr>
              <w:widowControl/>
              <w:rPr>
                <w:rFonts w:ascii="宋体" w:hAnsi="宋体" w:cs="宋体"/>
                <w:b/>
                <w:bCs/>
                <w:kern w:val="0"/>
                <w:sz w:val="22"/>
                <w:szCs w:val="22"/>
                <w:highlight w:val="none"/>
              </w:rPr>
            </w:pPr>
            <w:r>
              <w:rPr>
                <w:rFonts w:hint="eastAsia" w:ascii="宋体" w:hAnsi="宋体" w:cs="宋体"/>
                <w:b/>
                <w:bCs/>
                <w:kern w:val="0"/>
                <w:sz w:val="22"/>
                <w:szCs w:val="22"/>
                <w:highlight w:val="none"/>
              </w:rPr>
              <w:t>增减额</w:t>
            </w:r>
          </w:p>
        </w:tc>
        <w:tc>
          <w:tcPr>
            <w:tcW w:w="1454" w:type="dxa"/>
            <w:tcBorders>
              <w:top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增减%</w:t>
            </w:r>
          </w:p>
        </w:tc>
      </w:tr>
      <w:tr>
        <w:tblPrEx>
          <w:tblLayout w:type="fixed"/>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2011101</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行政运行</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729.19</w:t>
            </w:r>
          </w:p>
        </w:tc>
        <w:tc>
          <w:tcPr>
            <w:tcW w:w="162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772.2</w:t>
            </w:r>
          </w:p>
        </w:tc>
        <w:tc>
          <w:tcPr>
            <w:tcW w:w="180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772.2</w:t>
            </w:r>
          </w:p>
        </w:tc>
        <w:tc>
          <w:tcPr>
            <w:tcW w:w="198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60" w:type="dxa"/>
            <w:gridSpan w:val="2"/>
            <w:tcBorders>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43.01</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color w:val="000000" w:themeColor="text1"/>
                <w:kern w:val="0"/>
                <w:sz w:val="20"/>
                <w:szCs w:val="20"/>
                <w:highlight w:val="none"/>
                <w:shd w:val="clear" w:color="auto" w:fill="auto"/>
                <w:lang w:val="en-US" w:eastAsia="zh-CN"/>
                <w14:textFill>
                  <w14:solidFill>
                    <w14:schemeClr w14:val="tx1"/>
                  </w14:solidFill>
                </w14:textFill>
              </w:rPr>
              <w:t>5.9%</w:t>
            </w:r>
          </w:p>
        </w:tc>
      </w:tr>
      <w:tr>
        <w:tblPrEx>
          <w:tblLayout w:type="fixed"/>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2011102</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一般行政管理事务</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89.99</w:t>
            </w:r>
          </w:p>
        </w:tc>
        <w:tc>
          <w:tcPr>
            <w:tcW w:w="162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50</w:t>
            </w:r>
          </w:p>
        </w:tc>
        <w:tc>
          <w:tcPr>
            <w:tcW w:w="180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50</w:t>
            </w:r>
          </w:p>
        </w:tc>
        <w:tc>
          <w:tcPr>
            <w:tcW w:w="198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-39.99</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-44.43</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4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2011104</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大案要案查处</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59.94</w:t>
            </w:r>
          </w:p>
        </w:tc>
        <w:tc>
          <w:tcPr>
            <w:tcW w:w="162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60</w:t>
            </w:r>
          </w:p>
        </w:tc>
        <w:tc>
          <w:tcPr>
            <w:tcW w:w="180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60</w:t>
            </w:r>
          </w:p>
        </w:tc>
        <w:tc>
          <w:tcPr>
            <w:tcW w:w="19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0.06</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0.1</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2011105</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szCs w:val="20"/>
                <w:highlight w:val="none"/>
              </w:rPr>
            </w:pPr>
            <w:r>
              <w:rPr>
                <w:rFonts w:hint="eastAsia"/>
                <w:sz w:val="18"/>
                <w:szCs w:val="18"/>
                <w:highlight w:val="none"/>
              </w:rPr>
              <w:t>派驻派出机构</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60</w:t>
            </w:r>
          </w:p>
        </w:tc>
        <w:tc>
          <w:tcPr>
            <w:tcW w:w="162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80</w:t>
            </w:r>
          </w:p>
        </w:tc>
        <w:tc>
          <w:tcPr>
            <w:tcW w:w="180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80</w:t>
            </w:r>
          </w:p>
        </w:tc>
        <w:tc>
          <w:tcPr>
            <w:tcW w:w="19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20</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33.33</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2011106</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巡视</w:t>
            </w:r>
            <w:r>
              <w:rPr>
                <w:rFonts w:ascii="宋体" w:hAnsi="宋体" w:cs="宋体"/>
                <w:color w:val="000000"/>
                <w:kern w:val="0"/>
                <w:sz w:val="20"/>
                <w:szCs w:val="20"/>
                <w:highlight w:val="none"/>
              </w:rPr>
              <w:t>工作</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20</w:t>
            </w:r>
          </w:p>
        </w:tc>
        <w:tc>
          <w:tcPr>
            <w:tcW w:w="162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highlight w:val="none"/>
                <w:lang w:val="en-US"/>
              </w:rPr>
            </w:pPr>
            <w:r>
              <w:rPr>
                <w:rFonts w:hint="eastAsia" w:ascii="宋体" w:hAnsi="宋体" w:cs="宋体"/>
                <w:color w:val="000000"/>
                <w:kern w:val="0"/>
                <w:sz w:val="20"/>
                <w:szCs w:val="20"/>
                <w:highlight w:val="none"/>
                <w:lang w:val="en-US" w:eastAsia="zh-CN"/>
              </w:rPr>
              <w:t>20</w:t>
            </w:r>
          </w:p>
        </w:tc>
        <w:tc>
          <w:tcPr>
            <w:tcW w:w="18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highlight w:val="none"/>
                <w:lang w:val="en-US"/>
              </w:rPr>
            </w:pPr>
            <w:r>
              <w:rPr>
                <w:rFonts w:hint="eastAsia" w:ascii="宋体" w:hAnsi="宋体" w:cs="宋体"/>
                <w:color w:val="000000"/>
                <w:kern w:val="0"/>
                <w:sz w:val="20"/>
                <w:szCs w:val="20"/>
                <w:highlight w:val="none"/>
                <w:lang w:val="en-US" w:eastAsia="zh-CN"/>
              </w:rPr>
              <w:t>20</w:t>
            </w:r>
          </w:p>
        </w:tc>
        <w:tc>
          <w:tcPr>
            <w:tcW w:w="19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0</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0</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2080505</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机关事业单位基本养老保险缴费支出</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71.55</w:t>
            </w:r>
          </w:p>
        </w:tc>
        <w:tc>
          <w:tcPr>
            <w:tcW w:w="162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53.59</w:t>
            </w:r>
          </w:p>
        </w:tc>
        <w:tc>
          <w:tcPr>
            <w:tcW w:w="1800" w:type="dxa"/>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53.59</w:t>
            </w:r>
          </w:p>
        </w:tc>
        <w:tc>
          <w:tcPr>
            <w:tcW w:w="198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-17.96</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25.1</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ascii="宋体" w:hAnsi="宋体" w:cs="宋体"/>
                <w:color w:val="000000"/>
                <w:kern w:val="0"/>
                <w:sz w:val="20"/>
                <w:szCs w:val="20"/>
                <w:highlight w:val="none"/>
              </w:rPr>
              <w:t>101001</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sz w:val="18"/>
                <w:szCs w:val="18"/>
                <w:highlight w:val="none"/>
              </w:rPr>
              <w:t>行政单位医疗</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28.13</w:t>
            </w:r>
          </w:p>
        </w:tc>
        <w:tc>
          <w:tcPr>
            <w:tcW w:w="1620" w:type="dxa"/>
            <w:tcBorders>
              <w:top w:val="nil"/>
              <w:left w:val="nil"/>
              <w:bottom w:val="single" w:color="auto" w:sz="4" w:space="0"/>
              <w:right w:val="single" w:color="auto" w:sz="4" w:space="0"/>
            </w:tcBorders>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800" w:type="dxa"/>
            <w:tcBorders>
              <w:top w:val="nil"/>
              <w:left w:val="nil"/>
              <w:bottom w:val="single" w:color="auto" w:sz="4" w:space="0"/>
              <w:right w:val="single" w:color="auto" w:sz="4" w:space="0"/>
            </w:tcBorders>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9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-1.33</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-4.7</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2210201</w:t>
            </w:r>
          </w:p>
        </w:tc>
        <w:tc>
          <w:tcPr>
            <w:tcW w:w="198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住房公积金</w:t>
            </w:r>
          </w:p>
        </w:tc>
        <w:tc>
          <w:tcPr>
            <w:tcW w:w="1779"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44.39</w:t>
            </w:r>
          </w:p>
        </w:tc>
        <w:tc>
          <w:tcPr>
            <w:tcW w:w="1620" w:type="dxa"/>
            <w:tcBorders>
              <w:top w:val="nil"/>
              <w:left w:val="nil"/>
              <w:bottom w:val="single" w:color="auto" w:sz="4" w:space="0"/>
              <w:right w:val="single" w:color="auto" w:sz="4" w:space="0"/>
            </w:tcBorders>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46.22</w:t>
            </w:r>
          </w:p>
        </w:tc>
        <w:tc>
          <w:tcPr>
            <w:tcW w:w="1800" w:type="dxa"/>
            <w:tcBorders>
              <w:top w:val="nil"/>
              <w:left w:val="nil"/>
              <w:bottom w:val="single" w:color="auto" w:sz="4" w:space="0"/>
              <w:right w:val="single" w:color="auto" w:sz="4" w:space="0"/>
            </w:tcBorders>
            <w:noWrap w:val="0"/>
            <w:vAlign w:val="center"/>
          </w:tcPr>
          <w:p>
            <w:pPr>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46.22</w:t>
            </w:r>
          </w:p>
        </w:tc>
        <w:tc>
          <w:tcPr>
            <w:tcW w:w="198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60" w:type="dxa"/>
            <w:gridSpan w:val="2"/>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1.83</w:t>
            </w:r>
          </w:p>
        </w:tc>
        <w:tc>
          <w:tcPr>
            <w:tcW w:w="1454" w:type="dxa"/>
            <w:tcBorders>
              <w:top w:val="single" w:color="auto" w:sz="4" w:space="0"/>
              <w:bottom w:val="single" w:color="auto" w:sz="4" w:space="0"/>
              <w:right w:val="single" w:color="auto" w:sz="4" w:space="0"/>
            </w:tcBorders>
            <w:noWrap w:val="0"/>
            <w:vAlign w:val="top"/>
          </w:tcPr>
          <w:p>
            <w:pPr>
              <w:widowControl/>
              <w:jc w:val="left"/>
              <w:rPr>
                <w:rFonts w:hint="eastAsia" w:eastAsia="宋体"/>
                <w:kern w:val="0"/>
                <w:sz w:val="20"/>
                <w:szCs w:val="20"/>
                <w:highlight w:val="none"/>
                <w:lang w:val="en-US" w:eastAsia="zh-CN"/>
              </w:rPr>
            </w:pPr>
            <w:r>
              <w:rPr>
                <w:rFonts w:hint="eastAsia"/>
                <w:kern w:val="0"/>
                <w:sz w:val="20"/>
                <w:szCs w:val="20"/>
                <w:highlight w:val="none"/>
                <w:lang w:val="en-US" w:eastAsia="zh-CN"/>
              </w:rPr>
              <w:t>-4.1</w:t>
            </w:r>
            <w:r>
              <w:rPr>
                <w:rFonts w:hint="eastAsia"/>
                <w:color w:val="000000" w:themeColor="text1"/>
                <w:kern w:val="0"/>
                <w:sz w:val="20"/>
                <w:szCs w:val="20"/>
                <w:highlight w:val="none"/>
                <w:shd w:val="clear" w:color="auto" w:fill="auto"/>
                <w:lang w:val="en-US" w:eastAsia="zh-CN"/>
                <w14:textFill>
                  <w14:solidFill>
                    <w14:schemeClr w14:val="tx1"/>
                  </w14:solidFill>
                </w14:textFill>
              </w:rPr>
              <w:t>%</w:t>
            </w:r>
          </w:p>
        </w:tc>
      </w:tr>
    </w:tbl>
    <w:p>
      <w:pPr>
        <w:widowControl/>
        <w:spacing w:line="520" w:lineRule="exact"/>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四、一般公共预算财政拨款基本支出表</w:t>
      </w:r>
    </w:p>
    <w:p>
      <w:pPr>
        <w:widowControl/>
        <w:spacing w:line="520" w:lineRule="exact"/>
        <w:ind w:firstLine="720" w:firstLineChars="200"/>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一般公共预算财政拨款基本支出表</w:t>
      </w:r>
    </w:p>
    <w:p>
      <w:pPr>
        <w:widowControl/>
        <w:spacing w:line="520" w:lineRule="exact"/>
        <w:ind w:firstLine="735"/>
        <w:jc w:val="left"/>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经济科目</w:t>
            </w:r>
          </w:p>
        </w:tc>
        <w:tc>
          <w:tcPr>
            <w:tcW w:w="7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b/>
                <w:bCs/>
                <w:sz w:val="22"/>
                <w:szCs w:val="22"/>
                <w:highlight w:val="none"/>
              </w:rPr>
              <w:t>科目编码</w:t>
            </w:r>
          </w:p>
        </w:tc>
        <w:tc>
          <w:tcPr>
            <w:tcW w:w="3600" w:type="dxa"/>
            <w:tcBorders>
              <w:top w:val="nil"/>
              <w:left w:val="nil"/>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科目名称</w:t>
            </w:r>
          </w:p>
        </w:tc>
        <w:tc>
          <w:tcPr>
            <w:tcW w:w="2520" w:type="dxa"/>
            <w:tcBorders>
              <w:top w:val="nil"/>
              <w:left w:val="nil"/>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合计</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人员支出</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cs="宋体"/>
                <w:b/>
                <w:bCs/>
                <w:sz w:val="22"/>
                <w:szCs w:val="22"/>
                <w:highlight w:val="none"/>
              </w:rPr>
            </w:pPr>
            <w:r>
              <w:rPr>
                <w:rFonts w:hint="eastAsia" w:ascii="宋体" w:hAnsi="宋体"/>
                <w:b/>
                <w:bCs/>
                <w:sz w:val="22"/>
                <w:szCs w:val="22"/>
                <w:highlight w:val="none"/>
              </w:rPr>
              <w:t>日常公用支出</w:t>
            </w:r>
          </w:p>
        </w:tc>
      </w:tr>
      <w:tr>
        <w:tblPrEx>
          <w:tblLayout w:type="fixed"/>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宋体" w:hAnsi="宋体" w:cs="宋体"/>
                <w:b/>
                <w:bCs/>
                <w:sz w:val="22"/>
                <w:szCs w:val="22"/>
                <w:highlight w:val="none"/>
              </w:rPr>
            </w:pPr>
            <w:r>
              <w:rPr>
                <w:rFonts w:hint="eastAsia" w:ascii="宋体" w:hAnsi="宋体"/>
                <w:b/>
                <w:bCs/>
                <w:sz w:val="22"/>
                <w:szCs w:val="22"/>
                <w:highlight w:val="none"/>
              </w:rPr>
              <w:t>总计</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jc w:val="right"/>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jc w:val="right"/>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b/>
                <w:bCs/>
                <w:sz w:val="22"/>
                <w:szCs w:val="22"/>
                <w:highlight w:val="none"/>
              </w:rPr>
            </w:pPr>
            <w:r>
              <w:rPr>
                <w:rFonts w:hint="eastAsia" w:ascii="宋体" w:hAnsi="宋体"/>
                <w:b/>
                <w:bCs/>
                <w:sz w:val="22"/>
                <w:szCs w:val="22"/>
                <w:highlight w:val="none"/>
              </w:rPr>
              <w:t>一、工资福利支出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jc w:val="right"/>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基本工资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lang w:val="en-US" w:eastAsia="zh-CN"/>
              </w:rPr>
              <w:t>334.96</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334.96</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津贴补贴</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266.57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266.57</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奖金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30106</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伙食补助费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绩效工资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30108</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机关事业单位基本养老保险缴费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lang w:val="en-US" w:eastAsia="zh-CN"/>
              </w:rPr>
              <w:t>53.59</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53.59</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30109</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sz w:val="22"/>
                <w:szCs w:val="22"/>
                <w:highlight w:val="none"/>
              </w:rPr>
            </w:pPr>
            <w:r>
              <w:rPr>
                <w:rFonts w:hint="eastAsia" w:ascii="宋体" w:hAnsi="宋体"/>
                <w:sz w:val="22"/>
                <w:szCs w:val="22"/>
                <w:highlight w:val="none"/>
              </w:rPr>
              <w:t>职业年金缴费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30110</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sz w:val="22"/>
                <w:szCs w:val="22"/>
                <w:highlight w:val="none"/>
              </w:rPr>
            </w:pPr>
            <w:r>
              <w:rPr>
                <w:rFonts w:hint="eastAsia" w:ascii="宋体" w:hAnsi="宋体"/>
                <w:sz w:val="22"/>
                <w:szCs w:val="22"/>
                <w:highlight w:val="none"/>
              </w:rPr>
              <w:t>职工基本医疗保险缴费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lang w:val="en-US" w:eastAsia="zh-CN"/>
              </w:rPr>
              <w:t>26.8</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26.8</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30111</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sz w:val="22"/>
                <w:szCs w:val="22"/>
                <w:highlight w:val="none"/>
              </w:rPr>
            </w:pPr>
            <w:r>
              <w:rPr>
                <w:rFonts w:hint="eastAsia" w:ascii="宋体" w:hAnsi="宋体"/>
                <w:sz w:val="22"/>
                <w:szCs w:val="22"/>
                <w:highlight w:val="none"/>
              </w:rPr>
              <w:t>公务员医疗补助缴费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30112</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sz w:val="22"/>
                <w:szCs w:val="22"/>
                <w:highlight w:val="none"/>
              </w:rPr>
            </w:pPr>
            <w:r>
              <w:rPr>
                <w:rFonts w:hint="eastAsia" w:ascii="宋体" w:hAnsi="宋体"/>
                <w:sz w:val="22"/>
                <w:szCs w:val="22"/>
                <w:highlight w:val="none"/>
              </w:rPr>
              <w:t>其他社会保障缴费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lang w:val="en-US" w:eastAsia="zh-CN"/>
              </w:rPr>
              <w:t>0.67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0.67</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30113</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sz w:val="22"/>
                <w:szCs w:val="22"/>
                <w:highlight w:val="none"/>
              </w:rPr>
            </w:pPr>
            <w:r>
              <w:rPr>
                <w:rFonts w:hint="eastAsia" w:ascii="宋体" w:hAnsi="宋体"/>
                <w:sz w:val="22"/>
                <w:szCs w:val="22"/>
                <w:highlight w:val="none"/>
              </w:rPr>
              <w:t>住房公积金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lang w:val="en-US" w:eastAsia="zh-CN"/>
              </w:rPr>
              <w:t>46.22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46.22</w:t>
            </w: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30114</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医疗费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r>
              <w:rPr>
                <w:rFonts w:hint="eastAsia" w:ascii="宋体" w:hAnsi="宋体"/>
                <w:sz w:val="22"/>
                <w:szCs w:val="22"/>
                <w:highlight w:val="none"/>
              </w:rPr>
              <w:t>30199</w:t>
            </w:r>
          </w:p>
        </w:tc>
        <w:tc>
          <w:tcPr>
            <w:tcW w:w="360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sz w:val="22"/>
                <w:szCs w:val="22"/>
                <w:highlight w:val="none"/>
              </w:rPr>
            </w:pPr>
            <w:r>
              <w:rPr>
                <w:rFonts w:hint="eastAsia" w:ascii="宋体" w:hAnsi="宋体"/>
                <w:sz w:val="22"/>
                <w:szCs w:val="22"/>
                <w:highlight w:val="none"/>
              </w:rPr>
              <w:t>其他工资福利支出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60</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lang w:val="en-US"/>
              </w:rPr>
            </w:pPr>
            <w:r>
              <w:rPr>
                <w:rFonts w:hint="eastAsia" w:ascii="宋体" w:hAnsi="宋体"/>
                <w:sz w:val="22"/>
                <w:szCs w:val="22"/>
                <w:highlight w:val="none"/>
                <w:lang w:val="en-US" w:eastAsia="zh-CN"/>
              </w:rPr>
              <w:t>10</w:t>
            </w:r>
          </w:p>
        </w:tc>
        <w:tc>
          <w:tcPr>
            <w:tcW w:w="23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b/>
                <w:bCs/>
                <w:sz w:val="22"/>
                <w:szCs w:val="22"/>
                <w:highlight w:val="none"/>
              </w:rPr>
            </w:pPr>
            <w:r>
              <w:rPr>
                <w:rFonts w:hint="eastAsia" w:ascii="宋体" w:hAnsi="宋体"/>
                <w:b/>
                <w:bCs/>
                <w:sz w:val="22"/>
                <w:szCs w:val="22"/>
                <w:highlight w:val="none"/>
              </w:rPr>
              <w:t>二、商品和服务支出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jc w:val="right"/>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办公费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74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74</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印刷费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27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27</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咨询费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30204</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手续费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30205</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30206</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电费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邮电费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3</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3</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30208</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取暖费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30209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物业管理费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差旅费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103</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103</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因公出国（境）费用</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维修（护）费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30214</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租赁费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30215</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会议费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30216</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培训费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2</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公务接待费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10</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10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30218</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专用材料费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30224</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被装购置费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30225</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专用燃料费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30226</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劳务费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5</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委托业务费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30228</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工会经费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30229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福利费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30231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公务用车运行维护费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30239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其他交通费用</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41</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41</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30240</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税金及附加费用</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30299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其他商品和服务支出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b/>
                <w:bCs/>
                <w:sz w:val="22"/>
                <w:szCs w:val="22"/>
                <w:highlight w:val="none"/>
              </w:rPr>
            </w:pPr>
            <w:r>
              <w:rPr>
                <w:rFonts w:hint="eastAsia" w:ascii="宋体" w:hAnsi="宋体"/>
                <w:b/>
                <w:bCs/>
                <w:sz w:val="22"/>
                <w:szCs w:val="22"/>
                <w:highlight w:val="none"/>
              </w:rPr>
              <w:t>三、对个人和家庭的补助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离休费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退休费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退职（役）费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30304</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抚恤金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30305</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生活补助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30306</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救济费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医疗费补助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30308</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助学金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30309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奖励金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30310</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个人农业生产补贴</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30399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其他对个人和家庭的补助支出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310</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b/>
                <w:bCs/>
                <w:sz w:val="22"/>
                <w:szCs w:val="22"/>
                <w:highlight w:val="none"/>
              </w:rPr>
            </w:pPr>
            <w:r>
              <w:rPr>
                <w:rFonts w:hint="eastAsia" w:ascii="宋体" w:hAnsi="宋体"/>
                <w:b/>
                <w:bCs/>
                <w:sz w:val="22"/>
                <w:szCs w:val="22"/>
                <w:highlight w:val="none"/>
              </w:rPr>
              <w:t>四、资本性支出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31002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办公设备购置</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40</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40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31003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专用设备购置</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31007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信息网络及软件购置更新</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15</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lang w:val="en-US" w:eastAsia="zh-CN"/>
              </w:rPr>
              <w:t>15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31099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cs="宋体"/>
                <w:sz w:val="22"/>
                <w:szCs w:val="22"/>
                <w:highlight w:val="none"/>
              </w:rPr>
            </w:pPr>
            <w:r>
              <w:rPr>
                <w:rFonts w:hint="eastAsia" w:ascii="宋体" w:hAnsi="宋体"/>
                <w:sz w:val="22"/>
                <w:szCs w:val="22"/>
                <w:highlight w:val="none"/>
              </w:rPr>
              <w:t>其他资本性支出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eastAsia" w:ascii="宋体" w:hAnsi="宋体"/>
                <w:sz w:val="22"/>
                <w:szCs w:val="22"/>
                <w:highlight w:val="none"/>
              </w:rPr>
            </w:pP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cs="宋体"/>
                <w:sz w:val="22"/>
                <w:szCs w:val="22"/>
                <w:highlight w:val="none"/>
              </w:rPr>
            </w:pPr>
          </w:p>
        </w:tc>
      </w:tr>
    </w:tbl>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p>
    <w:p>
      <w:pPr>
        <w:widowControl/>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五、一般公共预算财政拨款“三公”经费支出表</w:t>
      </w:r>
    </w:p>
    <w:p>
      <w:pPr>
        <w:widowControl/>
        <w:ind w:firstLine="720" w:firstLineChars="200"/>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一般公共预算财政拨款“三公”经费支出表</w:t>
      </w:r>
    </w:p>
    <w:p>
      <w:pPr>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年预算数</w:t>
            </w:r>
          </w:p>
        </w:tc>
        <w:tc>
          <w:tcPr>
            <w:tcW w:w="462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年执行数（决算数）</w:t>
            </w:r>
          </w:p>
        </w:tc>
        <w:tc>
          <w:tcPr>
            <w:tcW w:w="462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lang w:eastAsia="zh-CN"/>
              </w:rPr>
              <w:t>2021</w:t>
            </w:r>
            <w:r>
              <w:rPr>
                <w:rFonts w:hint="eastAsia" w:ascii="宋体" w:hAnsi="宋体" w:cs="宋体"/>
                <w:b/>
                <w:bCs/>
                <w:kern w:val="0"/>
                <w:sz w:val="22"/>
                <w:szCs w:val="22"/>
                <w:highlight w:val="none"/>
              </w:rPr>
              <w:t>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小计</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公务用车购置费</w:t>
            </w:r>
          </w:p>
        </w:tc>
        <w:tc>
          <w:tcPr>
            <w:tcW w:w="77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highlight w:val="none"/>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10</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10　</w:t>
            </w:r>
          </w:p>
        </w:tc>
        <w:tc>
          <w:tcPr>
            <w:tcW w:w="7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0</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0</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10</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10　</w:t>
            </w:r>
          </w:p>
        </w:tc>
      </w:tr>
    </w:tbl>
    <w:p>
      <w:pPr>
        <w:rPr>
          <w:rFonts w:hint="eastAsia" w:ascii="仿宋_GB2312" w:hAnsi="宋体" w:eastAsia="仿宋_GB2312"/>
          <w:kern w:val="0"/>
          <w:sz w:val="32"/>
          <w:szCs w:val="32"/>
          <w:highlight w:val="none"/>
        </w:rPr>
      </w:pPr>
    </w:p>
    <w:p>
      <w:pPr>
        <w:widowControl/>
        <w:ind w:firstLine="627" w:firstLineChars="196"/>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六、政府性基金预算财政拨款支出表</w:t>
      </w:r>
    </w:p>
    <w:p>
      <w:pPr>
        <w:widowControl/>
        <w:ind w:firstLine="720" w:firstLineChars="200"/>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政府性基金预算财政拨款支出表</w:t>
      </w:r>
    </w:p>
    <w:p>
      <w:pPr>
        <w:widowControl/>
        <w:ind w:firstLine="720" w:firstLineChars="200"/>
        <w:jc w:val="center"/>
        <w:outlineLvl w:val="1"/>
        <w:rPr>
          <w:rFonts w:hint="eastAsia" w:ascii="仿宋_GB2312" w:hAnsi="宋体" w:eastAsia="仿宋_GB2312"/>
          <w:kern w:val="0"/>
          <w:sz w:val="32"/>
          <w:szCs w:val="32"/>
          <w:highlight w:val="none"/>
        </w:rPr>
      </w:pPr>
      <w:r>
        <w:rPr>
          <w:rFonts w:hint="eastAsia" w:ascii="仿宋_GB2312" w:hAnsi="宋体" w:eastAsia="仿宋_GB2312"/>
          <w:b/>
          <w:kern w:val="0"/>
          <w:sz w:val="36"/>
          <w:szCs w:val="36"/>
          <w:highlight w:val="none"/>
        </w:rPr>
        <w:t xml:space="preserve">                                                                </w:t>
      </w:r>
      <w:r>
        <w:rPr>
          <w:rFonts w:hint="eastAsia" w:ascii="仿宋_GB2312" w:hAnsi="宋体" w:eastAsia="仿宋_GB2312"/>
          <w:kern w:val="0"/>
          <w:sz w:val="32"/>
          <w:szCs w:val="32"/>
          <w:highlight w:val="none"/>
        </w:rPr>
        <w:t>单位：万元</w:t>
      </w:r>
    </w:p>
    <w:tbl>
      <w:tblPr>
        <w:tblStyle w:val="4"/>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Layout w:type="fixed"/>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年执行数（决算数）</w:t>
            </w:r>
          </w:p>
          <w:p>
            <w:pPr>
              <w:jc w:val="center"/>
              <w:rPr>
                <w:rFonts w:ascii="宋体" w:hAnsi="宋体" w:cs="宋体"/>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lang w:eastAsia="zh-CN"/>
              </w:rPr>
              <w:t>2021</w:t>
            </w:r>
            <w:r>
              <w:rPr>
                <w:rFonts w:hint="eastAsia" w:ascii="宋体" w:hAnsi="宋体" w:cs="宋体"/>
                <w:b/>
                <w:bCs/>
                <w:kern w:val="0"/>
                <w:sz w:val="22"/>
                <w:szCs w:val="22"/>
                <w:highlight w:val="none"/>
              </w:rPr>
              <w:t>年预算数</w:t>
            </w:r>
          </w:p>
        </w:tc>
        <w:tc>
          <w:tcPr>
            <w:tcW w:w="2836" w:type="dxa"/>
            <w:gridSpan w:val="2"/>
            <w:tcBorders>
              <w:top w:val="single" w:color="auto" w:sz="4" w:space="0"/>
              <w:bottom w:val="single" w:color="auto" w:sz="4" w:space="0"/>
              <w:right w:val="single" w:color="auto" w:sz="4" w:space="0"/>
            </w:tcBorders>
            <w:noWrap w:val="0"/>
            <w:vAlign w:val="center"/>
          </w:tcPr>
          <w:p>
            <w:pPr>
              <w:widowControl/>
              <w:jc w:val="center"/>
              <w:rPr>
                <w:rFonts w:hint="eastAsia"/>
                <w:kern w:val="0"/>
                <w:sz w:val="20"/>
                <w:szCs w:val="20"/>
                <w:highlight w:val="none"/>
              </w:rPr>
            </w:pPr>
            <w:r>
              <w:rPr>
                <w:rFonts w:hint="eastAsia" w:ascii="宋体" w:hAnsi="宋体" w:cs="宋体"/>
                <w:b/>
                <w:bCs/>
                <w:kern w:val="0"/>
                <w:sz w:val="22"/>
                <w:szCs w:val="22"/>
                <w:highlight w:val="none"/>
                <w:lang w:eastAsia="zh-CN"/>
              </w:rPr>
              <w:t>2021</w:t>
            </w:r>
            <w:r>
              <w:rPr>
                <w:rFonts w:hint="eastAsia" w:ascii="宋体" w:hAnsi="宋体" w:cs="宋体"/>
                <w:b/>
                <w:bCs/>
                <w:kern w:val="0"/>
                <w:sz w:val="22"/>
                <w:szCs w:val="22"/>
                <w:highlight w:val="none"/>
              </w:rPr>
              <w:t>年预算数与20</w:t>
            </w:r>
            <w:r>
              <w:rPr>
                <w:rFonts w:hint="eastAsia" w:ascii="宋体" w:hAnsi="宋体" w:cs="宋体"/>
                <w:b/>
                <w:bCs/>
                <w:kern w:val="0"/>
                <w:sz w:val="22"/>
                <w:szCs w:val="22"/>
                <w:highlight w:val="none"/>
                <w:lang w:val="en-US" w:eastAsia="zh-CN"/>
              </w:rPr>
              <w:t>20</w:t>
            </w:r>
            <w:r>
              <w:rPr>
                <w:rFonts w:hint="eastAsia" w:ascii="宋体" w:hAnsi="宋体" w:cs="宋体"/>
                <w:b/>
                <w:bCs/>
                <w:kern w:val="0"/>
                <w:sz w:val="22"/>
                <w:szCs w:val="22"/>
                <w:highlight w:val="none"/>
              </w:rPr>
              <w:t>年执行数（决算数）</w:t>
            </w:r>
          </w:p>
        </w:tc>
      </w:tr>
      <w:tr>
        <w:tblPrEx>
          <w:tblLayout w:type="fixed"/>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科目名称</w:t>
            </w:r>
          </w:p>
        </w:tc>
        <w:tc>
          <w:tcPr>
            <w:tcW w:w="1418" w:type="dxa"/>
            <w:vMerge w:val="continue"/>
            <w:tcBorders>
              <w:left w:val="nil"/>
              <w:right w:val="single" w:color="auto" w:sz="4" w:space="0"/>
            </w:tcBorders>
            <w:noWrap w:val="0"/>
            <w:vAlign w:val="center"/>
          </w:tcPr>
          <w:p>
            <w:pPr>
              <w:widowControl/>
              <w:jc w:val="center"/>
              <w:rPr>
                <w:rFonts w:ascii="宋体" w:hAnsi="宋体" w:cs="宋体"/>
                <w:b/>
                <w:bCs/>
                <w:kern w:val="0"/>
                <w:sz w:val="22"/>
                <w:szCs w:val="22"/>
                <w:highlight w:val="none"/>
              </w:rPr>
            </w:pPr>
          </w:p>
        </w:tc>
        <w:tc>
          <w:tcPr>
            <w:tcW w:w="1418" w:type="dxa"/>
            <w:vMerge w:val="restart"/>
            <w:tcBorders>
              <w:top w:val="nil"/>
              <w:left w:val="nil"/>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增减%</w:t>
            </w:r>
          </w:p>
        </w:tc>
      </w:tr>
      <w:tr>
        <w:tblPrEx>
          <w:tblLayout w:type="fixed"/>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日常公用经费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eastAsia" w:ascii="宋体" w:hAnsi="宋体" w:cs="宋体"/>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highlight w:val="none"/>
              </w:rPr>
            </w:pPr>
          </w:p>
        </w:tc>
      </w:tr>
      <w:tr>
        <w:tblPrEx>
          <w:tblLayout w:type="fixed"/>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r>
        <w:tblPrEx>
          <w:tblLayout w:type="fixed"/>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r>
        <w:tblPrEx>
          <w:tblLayout w:type="fixed"/>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r>
        <w:tblPrEx>
          <w:tblLayout w:type="fixed"/>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r>
        <w:tblPrEx>
          <w:tblLayout w:type="fixed"/>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r>
        <w:tblPrEx>
          <w:tblLayout w:type="fixed"/>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kern w:val="0"/>
                <w:sz w:val="20"/>
                <w:szCs w:val="20"/>
                <w:highlight w:val="none"/>
              </w:rPr>
            </w:pPr>
          </w:p>
        </w:tc>
      </w:tr>
    </w:tbl>
    <w:p>
      <w:pPr>
        <w:widowControl/>
        <w:ind w:firstLine="640" w:firstLineChars="200"/>
        <w:outlineLvl w:val="1"/>
        <w:rPr>
          <w:rFonts w:hint="eastAsia" w:ascii="黑体" w:hAnsi="宋体" w:eastAsia="黑体"/>
          <w:b/>
          <w:kern w:val="0"/>
          <w:sz w:val="32"/>
          <w:szCs w:val="32"/>
          <w:highlight w:val="none"/>
        </w:rPr>
      </w:pPr>
      <w:r>
        <w:rPr>
          <w:rFonts w:hint="eastAsia" w:ascii="黑体" w:hAnsi="宋体" w:eastAsia="黑体"/>
          <w:b/>
          <w:kern w:val="0"/>
          <w:sz w:val="32"/>
          <w:szCs w:val="32"/>
          <w:highlight w:val="none"/>
        </w:rPr>
        <w:t>七、部门收支预算总表</w:t>
      </w: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部门收支预算总表</w:t>
      </w:r>
    </w:p>
    <w:p>
      <w:pPr>
        <w:widowControl/>
        <w:jc w:val="right"/>
        <w:outlineLvl w:val="1"/>
        <w:rPr>
          <w:rFonts w:hint="eastAsia" w:ascii="仿宋_GB2312" w:hAnsi="宋体" w:eastAsia="仿宋_GB2312"/>
          <w:b/>
          <w:kern w:val="0"/>
          <w:sz w:val="36"/>
          <w:szCs w:val="36"/>
          <w:highlight w:val="none"/>
        </w:rPr>
      </w:pPr>
      <w:r>
        <w:rPr>
          <w:rFonts w:hint="eastAsia" w:ascii="仿宋_GB2312" w:hAnsi="宋体" w:eastAsia="仿宋_GB2312"/>
          <w:kern w:val="0"/>
          <w:sz w:val="32"/>
          <w:szCs w:val="32"/>
          <w:highlight w:val="none"/>
        </w:rPr>
        <w:t xml:space="preserve">     单位：万元</w:t>
      </w:r>
    </w:p>
    <w:tbl>
      <w:tblPr>
        <w:tblStyle w:val="4"/>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收     入</w:t>
            </w:r>
          </w:p>
        </w:tc>
        <w:tc>
          <w:tcPr>
            <w:tcW w:w="6822"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预算数</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color w:val="000000"/>
                <w:kern w:val="0"/>
                <w:sz w:val="22"/>
                <w:szCs w:val="22"/>
                <w:highlight w:val="none"/>
              </w:rPr>
            </w:pPr>
            <w:r>
              <w:rPr>
                <w:rFonts w:hint="eastAsia" w:ascii="宋体" w:hAnsi="宋体" w:cs="宋体"/>
                <w:b/>
                <w:color w:val="000000"/>
                <w:kern w:val="0"/>
                <w:sz w:val="22"/>
                <w:szCs w:val="22"/>
                <w:highlight w:val="none"/>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1108.81</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一、行政支出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r>
              <w:rPr>
                <w:rFonts w:ascii="宋体" w:hAnsi="宋体" w:cs="宋体"/>
                <w:color w:val="000000"/>
                <w:kern w:val="0"/>
                <w:sz w:val="22"/>
                <w:szCs w:val="22"/>
                <w:highlight w:val="none"/>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r>
              <w:rPr>
                <w:rFonts w:ascii="宋体" w:hAnsi="宋体" w:cs="宋体"/>
                <w:color w:val="000000"/>
                <w:kern w:val="0"/>
                <w:sz w:val="22"/>
                <w:szCs w:val="22"/>
                <w:highlight w:val="none"/>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二、事业支出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r>
              <w:rPr>
                <w:rFonts w:ascii="宋体" w:hAnsi="宋体" w:cs="宋体"/>
                <w:color w:val="000000"/>
                <w:kern w:val="0"/>
                <w:sz w:val="22"/>
                <w:szCs w:val="22"/>
                <w:highlight w:val="none"/>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r>
              <w:rPr>
                <w:rFonts w:ascii="宋体" w:hAnsi="宋体" w:cs="宋体"/>
                <w:color w:val="000000"/>
                <w:kern w:val="0"/>
                <w:sz w:val="22"/>
                <w:szCs w:val="22"/>
                <w:highlight w:val="none"/>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三、经营支出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六、投资支出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八、其他支出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本年收入合计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本年支出合计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十、上年结转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十一、上年结余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收入总计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支出总计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1108.81</w:t>
            </w:r>
          </w:p>
        </w:tc>
      </w:tr>
    </w:tbl>
    <w:p>
      <w:pPr>
        <w:widowControl/>
        <w:ind w:firstLine="640" w:firstLineChars="200"/>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w:t>
      </w:r>
    </w:p>
    <w:p>
      <w:pPr>
        <w:widowControl/>
        <w:ind w:firstLine="640" w:firstLineChars="200"/>
        <w:outlineLvl w:val="1"/>
        <w:rPr>
          <w:rFonts w:hint="eastAsia" w:ascii="仿宋_GB2312" w:hAnsi="宋体" w:eastAsia="仿宋_GB2312"/>
          <w:kern w:val="0"/>
          <w:sz w:val="32"/>
          <w:szCs w:val="32"/>
          <w:highlight w:val="none"/>
        </w:rPr>
      </w:pPr>
    </w:p>
    <w:p>
      <w:pPr>
        <w:widowControl/>
        <w:ind w:firstLine="640" w:firstLineChars="200"/>
        <w:outlineLvl w:val="1"/>
        <w:rPr>
          <w:rFonts w:hint="eastAsia" w:ascii="仿宋_GB2312" w:hAnsi="宋体" w:eastAsia="仿宋_GB2312"/>
          <w:kern w:val="0"/>
          <w:sz w:val="32"/>
          <w:szCs w:val="32"/>
          <w:highlight w:val="none"/>
        </w:rPr>
      </w:pPr>
    </w:p>
    <w:p>
      <w:pPr>
        <w:widowControl/>
        <w:ind w:firstLine="735"/>
        <w:jc w:val="left"/>
        <w:outlineLvl w:val="1"/>
        <w:rPr>
          <w:rFonts w:ascii="黑体" w:hAnsi="宋体" w:eastAsia="黑体"/>
          <w:b/>
          <w:bCs/>
          <w:kern w:val="0"/>
          <w:sz w:val="32"/>
          <w:szCs w:val="32"/>
          <w:highlight w:val="none"/>
        </w:rPr>
      </w:pPr>
      <w:r>
        <w:rPr>
          <w:rFonts w:hint="eastAsia" w:ascii="黑体" w:hAnsi="宋体" w:eastAsia="黑体"/>
          <w:b/>
          <w:bCs/>
          <w:kern w:val="0"/>
          <w:sz w:val="32"/>
          <w:szCs w:val="32"/>
          <w:highlight w:val="none"/>
        </w:rPr>
        <w:t>八、部门收入总表</w:t>
      </w:r>
    </w:p>
    <w:p>
      <w:pPr>
        <w:widowControl/>
        <w:jc w:val="center"/>
        <w:outlineLvl w:val="1"/>
        <w:rPr>
          <w:rFonts w:hint="eastAsia" w:ascii="仿宋_GB2312" w:hAnsi="宋体" w:eastAsia="仿宋_GB2312"/>
          <w:b/>
          <w:bCs/>
          <w:kern w:val="0"/>
          <w:sz w:val="36"/>
          <w:szCs w:val="36"/>
          <w:highlight w:val="none"/>
        </w:rPr>
      </w:pPr>
      <w:r>
        <w:rPr>
          <w:rFonts w:hint="eastAsia" w:ascii="仿宋_GB2312" w:hAnsi="宋体" w:eastAsia="仿宋_GB2312"/>
          <w:b/>
          <w:bCs/>
          <w:kern w:val="0"/>
          <w:sz w:val="36"/>
          <w:szCs w:val="36"/>
          <w:highlight w:val="none"/>
        </w:rPr>
        <w:t>部门收入总表</w:t>
      </w:r>
    </w:p>
    <w:p>
      <w:pPr>
        <w:widowControl/>
        <w:jc w:val="left"/>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 xml:space="preserve">                                                                         单位：万元</w:t>
      </w:r>
    </w:p>
    <w:tbl>
      <w:tblPr>
        <w:tblStyle w:val="4"/>
        <w:tblW w:w="13890" w:type="dxa"/>
        <w:tblInd w:w="93" w:type="dxa"/>
        <w:tblLayout w:type="fixed"/>
        <w:tblCellMar>
          <w:top w:w="15" w:type="dxa"/>
          <w:left w:w="108" w:type="dxa"/>
          <w:bottom w:w="15" w:type="dxa"/>
          <w:right w:w="108" w:type="dxa"/>
        </w:tblCellMar>
      </w:tblPr>
      <w:tblGrid>
        <w:gridCol w:w="1275"/>
        <w:gridCol w:w="816"/>
        <w:gridCol w:w="862"/>
        <w:gridCol w:w="839"/>
        <w:gridCol w:w="839"/>
        <w:gridCol w:w="860"/>
        <w:gridCol w:w="839"/>
        <w:gridCol w:w="840"/>
        <w:gridCol w:w="840"/>
        <w:gridCol w:w="840"/>
        <w:gridCol w:w="840"/>
        <w:gridCol w:w="840"/>
        <w:gridCol w:w="840"/>
        <w:gridCol w:w="840"/>
        <w:gridCol w:w="840"/>
        <w:gridCol w:w="840"/>
      </w:tblGrid>
      <w:tr>
        <w:tblPrEx>
          <w:tblLayout w:type="fixed"/>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其他预算收入</w:t>
            </w:r>
          </w:p>
        </w:tc>
      </w:tr>
      <w:tr>
        <w:tblPrEx>
          <w:tblLayout w:type="fixed"/>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小计</w:t>
            </w:r>
          </w:p>
        </w:tc>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小计</w:t>
            </w:r>
          </w:p>
        </w:tc>
        <w:tc>
          <w:tcPr>
            <w:tcW w:w="860" w:type="dxa"/>
            <w:tcBorders>
              <w:top w:val="single" w:color="000000" w:sz="4" w:space="0"/>
              <w:bottom w:val="single" w:color="000000" w:sz="4" w:space="0"/>
            </w:tcBorders>
            <w:noWrap w:val="0"/>
            <w:vAlign w:val="center"/>
          </w:tcPr>
          <w:p>
            <w:pPr>
              <w:widowControl/>
              <w:jc w:val="lef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其中：</w:t>
            </w:r>
          </w:p>
        </w:tc>
        <w:tc>
          <w:tcPr>
            <w:tcW w:w="839" w:type="dxa"/>
            <w:tcBorders>
              <w:top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r>
      <w:tr>
        <w:tblPrEx>
          <w:tblLayout w:type="fixed"/>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r>
      <w:tr>
        <w:tblPrEx>
          <w:tblLayout w:type="fixed"/>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2"/>
                <w:szCs w:val="22"/>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2"/>
                <w:szCs w:val="22"/>
                <w:highlight w:val="none"/>
                <w:lang w:val="en-US" w:eastAsia="zh-CN"/>
              </w:rPr>
              <w:t>1108.81</w:t>
            </w: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2"/>
                <w:szCs w:val="22"/>
                <w:highlight w:val="none"/>
                <w:lang w:val="en-US" w:eastAsia="zh-CN"/>
              </w:rPr>
              <w:t>1108.81</w:t>
            </w:r>
          </w:p>
        </w:tc>
        <w:tc>
          <w:tcPr>
            <w:tcW w:w="86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2"/>
                <w:szCs w:val="22"/>
                <w:highlight w:val="none"/>
                <w:lang w:val="en-US" w:eastAsia="zh-CN"/>
              </w:rPr>
              <w:t>1108.81</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2"/>
                <w:szCs w:val="22"/>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44"/>
              </w:tabs>
              <w:ind w:right="132" w:rightChars="63"/>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bl>
    <w:p>
      <w:pPr>
        <w:widowControl/>
        <w:ind w:firstLine="627" w:firstLineChars="196"/>
        <w:jc w:val="left"/>
        <w:outlineLvl w:val="1"/>
        <w:rPr>
          <w:rFonts w:ascii="黑体" w:hAnsi="宋体" w:eastAsia="黑体"/>
          <w:b/>
          <w:bCs/>
          <w:kern w:val="0"/>
          <w:sz w:val="32"/>
          <w:szCs w:val="32"/>
          <w:highlight w:val="none"/>
        </w:rPr>
      </w:pPr>
      <w:r>
        <w:rPr>
          <w:rFonts w:hint="eastAsia" w:ascii="黑体" w:hAnsi="宋体" w:eastAsia="黑体"/>
          <w:b/>
          <w:bCs/>
          <w:kern w:val="0"/>
          <w:sz w:val="32"/>
          <w:szCs w:val="32"/>
          <w:highlight w:val="none"/>
        </w:rPr>
        <w:t>九、部门支出总表</w:t>
      </w:r>
    </w:p>
    <w:p>
      <w:pPr>
        <w:widowControl/>
        <w:jc w:val="center"/>
        <w:outlineLvl w:val="1"/>
        <w:rPr>
          <w:rFonts w:hint="eastAsia" w:ascii="仿宋_GB2312" w:hAnsi="宋体" w:eastAsia="仿宋_GB2312"/>
          <w:b/>
          <w:bCs/>
          <w:kern w:val="0"/>
          <w:sz w:val="36"/>
          <w:szCs w:val="36"/>
          <w:highlight w:val="none"/>
        </w:rPr>
      </w:pPr>
      <w:r>
        <w:rPr>
          <w:rFonts w:hint="eastAsia" w:ascii="仿宋_GB2312" w:hAnsi="宋体" w:eastAsia="仿宋_GB2312"/>
          <w:b/>
          <w:bCs/>
          <w:kern w:val="0"/>
          <w:sz w:val="36"/>
          <w:szCs w:val="36"/>
          <w:highlight w:val="none"/>
        </w:rPr>
        <w:t>部门支出总表</w:t>
      </w:r>
    </w:p>
    <w:p>
      <w:pPr>
        <w:rPr>
          <w:rFonts w:hint="eastAsia"/>
          <w:szCs w:val="21"/>
          <w:highlight w:val="none"/>
        </w:rPr>
      </w:pPr>
      <w:r>
        <w:rPr>
          <w:rFonts w:hint="eastAsia" w:ascii="仿宋_GB2312" w:hAnsi="宋体" w:eastAsia="仿宋_GB2312"/>
          <w:kern w:val="0"/>
          <w:sz w:val="32"/>
          <w:szCs w:val="32"/>
          <w:highlight w:val="none"/>
        </w:rPr>
        <w:t xml:space="preserve">                                                                           单位：万元</w:t>
      </w:r>
    </w:p>
    <w:tbl>
      <w:tblPr>
        <w:tblStyle w:val="4"/>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Layout w:type="fixed"/>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科目编码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本年支出合计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行政支出</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事业支出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经营支出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上缴上级支出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投资支出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债务还本支出</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其他支出</w:t>
            </w: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772.2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772.2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18"/>
                <w:szCs w:val="18"/>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2011102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2011104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2011105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w:t>
            </w:r>
            <w:r>
              <w:rPr>
                <w:rFonts w:ascii="宋体" w:hAnsi="宋体" w:cs="宋体"/>
                <w:color w:val="000000"/>
                <w:kern w:val="0"/>
                <w:sz w:val="20"/>
                <w:szCs w:val="20"/>
                <w:highlight w:val="none"/>
              </w:rPr>
              <w:t>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2011106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2080505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53.59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53.59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ascii="宋体" w:hAnsi="宋体" w:cs="宋体"/>
                <w:color w:val="000000"/>
                <w:kern w:val="0"/>
                <w:sz w:val="20"/>
                <w:szCs w:val="20"/>
                <w:highlight w:val="none"/>
              </w:rPr>
              <w:t>101001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2210201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46.22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46.22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bookmarkStart w:id="0" w:name="_GoBack"/>
            <w:bookmarkEnd w:id="0"/>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cs="宋体"/>
                <w:color w:val="000000"/>
                <w:kern w:val="0"/>
                <w:sz w:val="22"/>
                <w:szCs w:val="22"/>
                <w:highlight w:val="none"/>
              </w:rPr>
            </w:pPr>
          </w:p>
        </w:tc>
      </w:tr>
    </w:tbl>
    <w:p>
      <w:pPr>
        <w:rPr>
          <w:highlight w:val="none"/>
        </w:rPr>
        <w:sectPr>
          <w:pgSz w:w="16838" w:h="11906" w:orient="landscape"/>
          <w:pgMar w:top="1797" w:right="1440" w:bottom="1797" w:left="1440" w:header="851" w:footer="992" w:gutter="0"/>
          <w:cols w:space="720" w:num="1"/>
          <w:docGrid w:type="linesAndChars" w:linePitch="312" w:charSpace="0"/>
        </w:sectPr>
      </w:pPr>
    </w:p>
    <w:p>
      <w:pPr>
        <w:widowControl/>
        <w:jc w:val="left"/>
        <w:outlineLvl w:val="1"/>
        <w:rPr>
          <w:rFonts w:ascii="仿宋_GB2312" w:hAnsi="宋体" w:eastAsia="仿宋_GB2312"/>
          <w:b/>
          <w:bCs/>
          <w:kern w:val="0"/>
          <w:sz w:val="36"/>
          <w:szCs w:val="36"/>
          <w:highlight w:val="none"/>
        </w:rPr>
      </w:pPr>
      <w:r>
        <w:rPr>
          <w:rStyle w:val="3"/>
          <w:rFonts w:hint="eastAsia" w:ascii="仿宋_GB2312" w:eastAsia="仿宋_GB2312"/>
          <w:sz w:val="36"/>
          <w:szCs w:val="36"/>
          <w:highlight w:val="none"/>
        </w:rPr>
        <w:t>中国共产党同心县纪律检查委员会</w:t>
      </w:r>
      <w:r>
        <w:rPr>
          <w:rFonts w:hint="eastAsia" w:ascii="仿宋_GB2312" w:hAnsi="宋体" w:eastAsia="仿宋_GB2312"/>
          <w:b/>
          <w:bCs/>
          <w:kern w:val="0"/>
          <w:sz w:val="36"/>
          <w:szCs w:val="36"/>
          <w:highlight w:val="none"/>
          <w:lang w:eastAsia="zh-CN"/>
        </w:rPr>
        <w:t>2021</w:t>
      </w:r>
      <w:r>
        <w:rPr>
          <w:rFonts w:hint="eastAsia" w:ascii="仿宋_GB2312" w:hAnsi="宋体" w:eastAsia="仿宋_GB2312"/>
          <w:b/>
          <w:bCs/>
          <w:kern w:val="0"/>
          <w:sz w:val="36"/>
          <w:szCs w:val="36"/>
          <w:highlight w:val="none"/>
        </w:rPr>
        <w:t>年部门预算——部门预算情况说明</w:t>
      </w:r>
    </w:p>
    <w:p>
      <w:pPr>
        <w:widowControl/>
        <w:jc w:val="left"/>
        <w:outlineLvl w:val="1"/>
        <w:rPr>
          <w:rFonts w:hint="eastAsia" w:ascii="仿宋_GB2312" w:hAnsi="宋体" w:eastAsia="仿宋_GB2312"/>
          <w:b/>
          <w:bCs/>
          <w:kern w:val="0"/>
          <w:sz w:val="36"/>
          <w:szCs w:val="36"/>
          <w:highlight w:val="none"/>
        </w:rPr>
      </w:pPr>
      <w:r>
        <w:rPr>
          <w:rFonts w:hint="eastAsia" w:ascii="仿宋_GB2312" w:hAnsi="宋体" w:eastAsia="仿宋_GB2312"/>
          <w:b/>
          <w:bCs/>
          <w:kern w:val="0"/>
          <w:sz w:val="36"/>
          <w:szCs w:val="36"/>
          <w:highlight w:val="none"/>
        </w:rPr>
        <w:t xml:space="preserve"> </w:t>
      </w:r>
    </w:p>
    <w:p>
      <w:pPr>
        <w:widowControl/>
        <w:spacing w:line="560" w:lineRule="exact"/>
        <w:ind w:firstLine="643" w:firstLineChars="200"/>
        <w:jc w:val="left"/>
        <w:rPr>
          <w:rFonts w:hint="eastAsia" w:ascii="黑体" w:eastAsia="黑体" w:cs="宋体"/>
          <w:b/>
          <w:bCs/>
          <w:kern w:val="0"/>
          <w:sz w:val="32"/>
          <w:szCs w:val="32"/>
          <w:highlight w:val="none"/>
        </w:rPr>
      </w:pPr>
      <w:r>
        <w:rPr>
          <w:rFonts w:hint="eastAsia" w:ascii="黑体" w:eastAsia="黑体" w:cs="宋体"/>
          <w:b/>
          <w:bCs/>
          <w:kern w:val="0"/>
          <w:sz w:val="32"/>
          <w:szCs w:val="32"/>
          <w:highlight w:val="none"/>
        </w:rPr>
        <w:t>一、关于</w:t>
      </w:r>
      <w:r>
        <w:rPr>
          <w:rFonts w:hint="eastAsia" w:ascii="黑体" w:eastAsia="黑体" w:cs="宋体"/>
          <w:kern w:val="0"/>
          <w:sz w:val="32"/>
          <w:szCs w:val="32"/>
          <w:highlight w:val="none"/>
        </w:rPr>
        <w:t>中国共产党同心县纪律检查委员会</w:t>
      </w:r>
      <w:r>
        <w:rPr>
          <w:rFonts w:hint="eastAsia" w:ascii="黑体" w:eastAsia="黑体" w:cs="宋体"/>
          <w:b/>
          <w:bCs/>
          <w:kern w:val="0"/>
          <w:sz w:val="32"/>
          <w:szCs w:val="32"/>
          <w:highlight w:val="none"/>
          <w:lang w:eastAsia="zh-CN"/>
        </w:rPr>
        <w:t>2021</w:t>
      </w:r>
      <w:r>
        <w:rPr>
          <w:rFonts w:hint="eastAsia" w:ascii="黑体" w:eastAsia="黑体" w:cs="宋体"/>
          <w:b/>
          <w:bCs/>
          <w:kern w:val="0"/>
          <w:sz w:val="32"/>
          <w:szCs w:val="32"/>
          <w:highlight w:val="none"/>
        </w:rPr>
        <w:t>年财政拨款收支预算情况的总体说明</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中国共产党同心县纪律检查委员会</w:t>
      </w: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年财政拨款收入预算</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万元，其中：本年收入</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万元，包括一般公共预算拨款</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万元，政府性基金预算拨款</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万元；上年结转结余</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万元。支出预算</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万元，包括：按政府收支分类功能科目逐项说明。如，一般公共服务支出</w:t>
      </w:r>
      <w:r>
        <w:rPr>
          <w:rFonts w:hint="eastAsia" w:ascii="仿宋_GB2312" w:hAnsi="宋体" w:eastAsia="仿宋_GB2312" w:cs="宋体"/>
          <w:kern w:val="0"/>
          <w:sz w:val="32"/>
          <w:szCs w:val="32"/>
          <w:highlight w:val="none"/>
          <w:lang w:val="en-US" w:eastAsia="zh-CN"/>
        </w:rPr>
        <w:t>982.2</w:t>
      </w:r>
      <w:r>
        <w:rPr>
          <w:rFonts w:hint="eastAsia" w:ascii="仿宋_GB2312" w:hAnsi="宋体" w:eastAsia="仿宋_GB2312" w:cs="宋体"/>
          <w:kern w:val="0"/>
          <w:sz w:val="32"/>
          <w:szCs w:val="32"/>
          <w:highlight w:val="none"/>
        </w:rPr>
        <w:t>万元、社会保障和就业支出</w:t>
      </w:r>
      <w:r>
        <w:rPr>
          <w:rFonts w:hint="eastAsia" w:ascii="仿宋_GB2312" w:hAnsi="宋体" w:eastAsia="仿宋_GB2312" w:cs="宋体"/>
          <w:kern w:val="0"/>
          <w:sz w:val="32"/>
          <w:szCs w:val="32"/>
          <w:highlight w:val="none"/>
          <w:lang w:val="en-US" w:eastAsia="zh-CN"/>
        </w:rPr>
        <w:t>53.59</w:t>
      </w:r>
      <w:r>
        <w:rPr>
          <w:rFonts w:hint="eastAsia" w:ascii="仿宋_GB2312" w:hAnsi="宋体" w:eastAsia="仿宋_GB2312" w:cs="宋体"/>
          <w:kern w:val="0"/>
          <w:sz w:val="32"/>
          <w:szCs w:val="32"/>
          <w:highlight w:val="none"/>
        </w:rPr>
        <w:t>万元、</w:t>
      </w:r>
      <w:r>
        <w:rPr>
          <w:rFonts w:hint="eastAsia" w:ascii="仿宋_GB2312" w:eastAsia="仿宋_GB2312"/>
          <w:sz w:val="32"/>
          <w:szCs w:val="32"/>
          <w:highlight w:val="none"/>
        </w:rPr>
        <w:t>卫生健康支出</w:t>
      </w:r>
      <w:r>
        <w:rPr>
          <w:rFonts w:hint="eastAsia" w:ascii="仿宋_GB2312" w:eastAsia="仿宋_GB2312"/>
          <w:sz w:val="32"/>
          <w:szCs w:val="32"/>
          <w:highlight w:val="none"/>
          <w:lang w:val="en-US" w:eastAsia="zh-CN"/>
        </w:rPr>
        <w:t>26.8</w:t>
      </w:r>
      <w:r>
        <w:rPr>
          <w:rFonts w:hint="eastAsia" w:ascii="仿宋_GB2312" w:eastAsia="仿宋_GB2312"/>
          <w:sz w:val="32"/>
          <w:szCs w:val="32"/>
          <w:highlight w:val="none"/>
        </w:rPr>
        <w:t>万元、住房保障支出</w:t>
      </w:r>
      <w:r>
        <w:rPr>
          <w:rFonts w:hint="eastAsia" w:ascii="仿宋_GB2312" w:eastAsia="仿宋_GB2312"/>
          <w:sz w:val="32"/>
          <w:szCs w:val="32"/>
          <w:highlight w:val="none"/>
          <w:lang w:val="en-US" w:eastAsia="zh-CN"/>
        </w:rPr>
        <w:t>46.22</w:t>
      </w:r>
      <w:r>
        <w:rPr>
          <w:rFonts w:hint="eastAsia" w:ascii="仿宋_GB2312" w:eastAsia="仿宋_GB2312"/>
          <w:sz w:val="32"/>
          <w:szCs w:val="32"/>
          <w:highlight w:val="none"/>
        </w:rPr>
        <w:t>万</w:t>
      </w:r>
      <w:r>
        <w:rPr>
          <w:rFonts w:hint="eastAsia" w:ascii="仿宋_GB2312" w:hAnsi="宋体" w:eastAsia="仿宋_GB2312" w:cs="宋体"/>
          <w:kern w:val="0"/>
          <w:sz w:val="32"/>
          <w:szCs w:val="32"/>
          <w:highlight w:val="none"/>
        </w:rPr>
        <w:t>。</w:t>
      </w:r>
    </w:p>
    <w:p>
      <w:pPr>
        <w:widowControl/>
        <w:spacing w:line="560" w:lineRule="exact"/>
        <w:ind w:firstLine="480"/>
        <w:jc w:val="left"/>
        <w:rPr>
          <w:rFonts w:hint="eastAsia" w:ascii="黑体" w:hAnsi="宋体" w:eastAsia="黑体" w:cs="宋体"/>
          <w:b/>
          <w:bCs/>
          <w:kern w:val="0"/>
          <w:sz w:val="32"/>
          <w:szCs w:val="32"/>
          <w:highlight w:val="none"/>
        </w:rPr>
      </w:pPr>
      <w:r>
        <w:rPr>
          <w:rFonts w:hint="eastAsia" w:ascii="黑体" w:hAnsi="宋体" w:eastAsia="黑体" w:cs="宋体"/>
          <w:b/>
          <w:bCs/>
          <w:kern w:val="0"/>
          <w:sz w:val="32"/>
          <w:szCs w:val="32"/>
          <w:highlight w:val="none"/>
        </w:rPr>
        <w:t>二、关于中国共产党同心县纪律检查委员会</w:t>
      </w:r>
      <w:r>
        <w:rPr>
          <w:rFonts w:hint="eastAsia" w:ascii="黑体" w:hAnsi="宋体" w:eastAsia="黑体" w:cs="宋体"/>
          <w:b/>
          <w:bCs/>
          <w:kern w:val="0"/>
          <w:sz w:val="32"/>
          <w:szCs w:val="32"/>
          <w:highlight w:val="none"/>
          <w:lang w:eastAsia="zh-CN"/>
        </w:rPr>
        <w:t>2021</w:t>
      </w:r>
      <w:r>
        <w:rPr>
          <w:rFonts w:hint="eastAsia" w:ascii="黑体" w:hAnsi="宋体" w:eastAsia="黑体" w:cs="宋体"/>
          <w:b/>
          <w:bCs/>
          <w:kern w:val="0"/>
          <w:sz w:val="32"/>
          <w:szCs w:val="32"/>
          <w:highlight w:val="none"/>
        </w:rPr>
        <w:t>年一般公共预算财政拨款支出情况说明</w:t>
      </w:r>
    </w:p>
    <w:p>
      <w:pPr>
        <w:widowControl/>
        <w:spacing w:line="560" w:lineRule="exact"/>
        <w:ind w:firstLine="480"/>
        <w:jc w:val="left"/>
        <w:rPr>
          <w:rFonts w:hint="eastAsia" w:ascii="楷体_GB2312" w:hAnsi="宋体" w:eastAsia="楷体_GB2312" w:cs="宋体"/>
          <w:b/>
          <w:bCs/>
          <w:kern w:val="0"/>
          <w:sz w:val="32"/>
          <w:szCs w:val="32"/>
          <w:highlight w:val="none"/>
        </w:rPr>
      </w:pPr>
      <w:r>
        <w:rPr>
          <w:rFonts w:hint="eastAsia" w:ascii="楷体_GB2312" w:hAnsi="宋体" w:eastAsia="楷体_GB2312" w:cs="宋体"/>
          <w:b/>
          <w:bCs/>
          <w:kern w:val="0"/>
          <w:sz w:val="32"/>
          <w:szCs w:val="32"/>
          <w:highlight w:val="none"/>
        </w:rPr>
        <w:t>（一）基本支出情况说明</w:t>
      </w:r>
    </w:p>
    <w:p>
      <w:pPr>
        <w:widowControl/>
        <w:spacing w:line="560" w:lineRule="exact"/>
        <w:ind w:firstLine="480"/>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中国共产党同心县纪律检查委员会</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2021</w:t>
      </w:r>
      <w:r>
        <w:rPr>
          <w:rFonts w:hint="eastAsia" w:ascii="仿宋_GB2312" w:hAnsi="宋体" w:eastAsia="仿宋_GB2312" w:cs="宋体"/>
          <w:color w:val="000000" w:themeColor="text1"/>
          <w:kern w:val="0"/>
          <w:sz w:val="32"/>
          <w:szCs w:val="32"/>
          <w:highlight w:val="none"/>
          <w14:textFill>
            <w14:solidFill>
              <w14:schemeClr w14:val="tx1"/>
            </w14:solidFill>
          </w14:textFill>
        </w:rPr>
        <w:t>年一般公共预算财政拨款基本支出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1108.81</w:t>
      </w:r>
      <w:r>
        <w:rPr>
          <w:rFonts w:hint="eastAsia" w:ascii="仿宋_GB2312" w:hAnsi="宋体" w:eastAsia="仿宋_GB2312" w:cs="宋体"/>
          <w:color w:val="000000" w:themeColor="text1"/>
          <w:kern w:val="0"/>
          <w:sz w:val="32"/>
          <w:szCs w:val="32"/>
          <w:highlight w:val="none"/>
          <w14:textFill>
            <w14:solidFill>
              <w14:schemeClr w14:val="tx1"/>
            </w14:solidFill>
          </w14:textFill>
        </w:rPr>
        <w:t>万元，其中：本年收入安排支出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1108.81</w:t>
      </w:r>
      <w:r>
        <w:rPr>
          <w:rFonts w:hint="eastAsia" w:ascii="仿宋_GB2312" w:hAnsi="宋体" w:eastAsia="仿宋_GB2312" w:cs="宋体"/>
          <w:color w:val="000000" w:themeColor="text1"/>
          <w:kern w:val="0"/>
          <w:sz w:val="32"/>
          <w:szCs w:val="32"/>
          <w:highlight w:val="none"/>
          <w14:textFill>
            <w14:solidFill>
              <w14:schemeClr w14:val="tx1"/>
            </w14:solidFill>
          </w14:textFill>
        </w:rPr>
        <w:t>万元，上年结转资金安排支出</w:t>
      </w:r>
      <w:r>
        <w:rPr>
          <w:rFonts w:ascii="仿宋_GB2312" w:hAnsi="宋体" w:eastAsia="仿宋_GB2312" w:cs="宋体"/>
          <w:color w:val="000000" w:themeColor="text1"/>
          <w:kern w:val="0"/>
          <w:sz w:val="32"/>
          <w:szCs w:val="32"/>
          <w:highlight w:val="none"/>
          <w14:textFill>
            <w14:solidFill>
              <w14:schemeClr w14:val="tx1"/>
            </w14:solidFill>
          </w14:textFill>
        </w:rPr>
        <w:t>0</w:t>
      </w:r>
      <w:r>
        <w:rPr>
          <w:rFonts w:hint="eastAsia" w:ascii="仿宋_GB2312" w:hAnsi="宋体" w:eastAsia="仿宋_GB2312" w:cs="宋体"/>
          <w:color w:val="000000" w:themeColor="text1"/>
          <w:kern w:val="0"/>
          <w:sz w:val="32"/>
          <w:szCs w:val="32"/>
          <w:highlight w:val="none"/>
          <w14:textFill>
            <w14:solidFill>
              <w14:schemeClr w14:val="tx1"/>
            </w14:solidFill>
          </w14:textFill>
        </w:rPr>
        <w:t>万元。比20</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highlight w:val="none"/>
          <w14:textFill>
            <w14:solidFill>
              <w14:schemeClr w14:val="tx1"/>
            </w14:solidFill>
          </w14:textFill>
        </w:rPr>
        <w:t>年执行数（决算数）减少</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1172.19</w:t>
      </w:r>
      <w:r>
        <w:rPr>
          <w:rFonts w:hint="eastAsia" w:ascii="仿宋_GB2312" w:hAnsi="宋体" w:eastAsia="仿宋_GB2312" w:cs="宋体"/>
          <w:color w:val="000000" w:themeColor="text1"/>
          <w:kern w:val="0"/>
          <w:sz w:val="32"/>
          <w:szCs w:val="32"/>
          <w:highlight w:val="none"/>
          <w14:textFill>
            <w14:solidFill>
              <w14:schemeClr w14:val="tx1"/>
            </w14:solidFill>
          </w14:textFill>
        </w:rPr>
        <w:t>万元，下降</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5.4</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p>
    <w:p>
      <w:pPr>
        <w:widowControl/>
        <w:spacing w:line="560" w:lineRule="exact"/>
        <w:ind w:firstLine="48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w:t>
      </w:r>
      <w:r>
        <w:rPr>
          <w:rFonts w:hint="eastAsia" w:ascii="仿宋_GB2312" w:hAnsi="宋体" w:eastAsia="仿宋_GB2312" w:cs="宋体"/>
          <w:kern w:val="0"/>
          <w:sz w:val="32"/>
          <w:szCs w:val="32"/>
          <w:highlight w:val="none"/>
          <w:lang w:val="en-US" w:eastAsia="zh-CN"/>
        </w:rPr>
        <w:t>738.81</w:t>
      </w:r>
      <w:r>
        <w:rPr>
          <w:rFonts w:hint="eastAsia" w:ascii="仿宋_GB2312" w:hAnsi="宋体" w:eastAsia="仿宋_GB2312" w:cs="宋体"/>
          <w:kern w:val="0"/>
          <w:sz w:val="32"/>
          <w:szCs w:val="32"/>
          <w:highlight w:val="none"/>
        </w:rPr>
        <w:t>万元，主要包括：基本工资</w:t>
      </w:r>
      <w:r>
        <w:rPr>
          <w:rFonts w:hint="eastAsia" w:ascii="仿宋_GB2312" w:hAnsi="宋体" w:eastAsia="仿宋_GB2312" w:cs="宋体"/>
          <w:kern w:val="0"/>
          <w:sz w:val="32"/>
          <w:szCs w:val="32"/>
          <w:highlight w:val="none"/>
          <w:lang w:val="en-US" w:eastAsia="zh-CN"/>
        </w:rPr>
        <w:t>334.96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津贴补贴及奖金</w:t>
      </w:r>
      <w:r>
        <w:rPr>
          <w:rFonts w:hint="eastAsia" w:ascii="仿宋_GB2312" w:hAnsi="宋体" w:eastAsia="仿宋_GB2312" w:cs="宋体"/>
          <w:kern w:val="0"/>
          <w:sz w:val="32"/>
          <w:szCs w:val="32"/>
          <w:highlight w:val="none"/>
          <w:lang w:val="en-US" w:eastAsia="zh-CN"/>
        </w:rPr>
        <w:t>266.57万元、</w:t>
      </w: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53.59</w:t>
      </w:r>
      <w:r>
        <w:rPr>
          <w:rFonts w:hint="eastAsia" w:ascii="仿宋_GB2312" w:hAnsi="宋体" w:eastAsia="仿宋_GB2312" w:cs="宋体"/>
          <w:kern w:val="0"/>
          <w:sz w:val="32"/>
          <w:szCs w:val="32"/>
          <w:highlight w:val="none"/>
        </w:rPr>
        <w:t>万元、</w:t>
      </w:r>
      <w:r>
        <w:rPr>
          <w:rFonts w:hint="eastAsia" w:ascii="仿宋_GB2312" w:eastAsia="仿宋_GB2312"/>
          <w:sz w:val="32"/>
          <w:szCs w:val="32"/>
          <w:highlight w:val="none"/>
        </w:rPr>
        <w:t>卫生健康支出</w:t>
      </w:r>
      <w:r>
        <w:rPr>
          <w:rFonts w:hint="eastAsia" w:ascii="仿宋_GB2312" w:eastAsia="仿宋_GB2312"/>
          <w:sz w:val="32"/>
          <w:szCs w:val="32"/>
          <w:highlight w:val="none"/>
          <w:lang w:val="en-US" w:eastAsia="zh-CN"/>
        </w:rPr>
        <w:t>26.8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工伤保险</w:t>
      </w:r>
      <w:r>
        <w:rPr>
          <w:rFonts w:hint="eastAsia" w:ascii="仿宋_GB2312" w:eastAsia="仿宋_GB2312"/>
          <w:sz w:val="32"/>
          <w:szCs w:val="32"/>
          <w:highlight w:val="none"/>
          <w:lang w:val="en-US" w:eastAsia="zh-CN"/>
        </w:rPr>
        <w:t>0.67万元、</w:t>
      </w:r>
      <w:r>
        <w:rPr>
          <w:rFonts w:hint="eastAsia" w:ascii="仿宋_GB2312" w:eastAsia="仿宋_GB2312"/>
          <w:sz w:val="32"/>
          <w:szCs w:val="32"/>
          <w:highlight w:val="none"/>
        </w:rPr>
        <w:t>住房保障支出</w:t>
      </w:r>
      <w:r>
        <w:rPr>
          <w:rFonts w:hint="eastAsia" w:ascii="仿宋_GB2312" w:eastAsia="仿宋_GB2312"/>
          <w:sz w:val="32"/>
          <w:szCs w:val="32"/>
          <w:highlight w:val="none"/>
          <w:lang w:val="en-US" w:eastAsia="zh-CN"/>
        </w:rPr>
        <w:t>46.22</w:t>
      </w:r>
      <w:r>
        <w:rPr>
          <w:rFonts w:hint="eastAsia" w:ascii="仿宋_GB2312" w:eastAsia="仿宋_GB2312"/>
          <w:sz w:val="32"/>
          <w:szCs w:val="32"/>
          <w:highlight w:val="none"/>
        </w:rPr>
        <w:t>万</w:t>
      </w:r>
      <w:r>
        <w:rPr>
          <w:rFonts w:hint="eastAsia" w:ascii="仿宋_GB2312" w:eastAsia="仿宋_GB2312"/>
          <w:sz w:val="32"/>
          <w:szCs w:val="32"/>
          <w:highlight w:val="none"/>
          <w:lang w:eastAsia="zh-CN"/>
        </w:rPr>
        <w:t>、其他工资福利支出</w:t>
      </w:r>
      <w:r>
        <w:rPr>
          <w:rFonts w:hint="eastAsia" w:ascii="仿宋_GB2312" w:eastAsia="仿宋_GB2312"/>
          <w:sz w:val="32"/>
          <w:szCs w:val="32"/>
          <w:highlight w:val="none"/>
          <w:lang w:val="en-US" w:eastAsia="zh-CN"/>
        </w:rPr>
        <w:t>10万元</w:t>
      </w:r>
      <w:r>
        <w:rPr>
          <w:rFonts w:hint="eastAsia" w:ascii="仿宋_GB2312" w:hAnsi="宋体" w:eastAsia="仿宋_GB2312" w:cs="宋体"/>
          <w:kern w:val="0"/>
          <w:sz w:val="32"/>
          <w:szCs w:val="32"/>
          <w:highlight w:val="none"/>
        </w:rPr>
        <w:t>；</w:t>
      </w:r>
    </w:p>
    <w:p>
      <w:pPr>
        <w:widowControl/>
        <w:spacing w:line="560" w:lineRule="exact"/>
        <w:ind w:left="319" w:leftChars="152" w:firstLine="409" w:firstLineChars="128"/>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公用经费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370</w:t>
      </w:r>
      <w:r>
        <w:rPr>
          <w:rFonts w:hint="eastAsia" w:ascii="仿宋_GB2312" w:hAnsi="宋体" w:eastAsia="仿宋_GB2312" w:cs="宋体"/>
          <w:color w:val="000000" w:themeColor="text1"/>
          <w:kern w:val="0"/>
          <w:sz w:val="32"/>
          <w:szCs w:val="32"/>
          <w:highlight w:val="none"/>
          <w14:textFill>
            <w14:solidFill>
              <w14:schemeClr w14:val="tx1"/>
            </w14:solidFill>
          </w14:textFill>
        </w:rPr>
        <w:t>万元，主要包括：办公费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74</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印刷费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27</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邮电费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差旅费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103</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培训</w:t>
      </w:r>
      <w:r>
        <w:rPr>
          <w:rFonts w:hint="eastAsia" w:ascii="仿宋_GB2312" w:hAnsi="宋体" w:eastAsia="仿宋_GB2312" w:cs="宋体"/>
          <w:color w:val="000000" w:themeColor="text1"/>
          <w:kern w:val="0"/>
          <w:sz w:val="32"/>
          <w:szCs w:val="32"/>
          <w:highlight w:val="none"/>
          <w14:textFill>
            <w14:solidFill>
              <w14:schemeClr w14:val="tx1"/>
            </w14:solidFill>
          </w14:textFill>
        </w:rPr>
        <w:t>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公务接待费10万元</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劳务费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highlight w:val="none"/>
          <w14:textFill>
            <w14:solidFill>
              <w14:schemeClr w14:val="tx1"/>
            </w14:solidFill>
          </w14:textFill>
        </w:rPr>
        <w:t>万元、其他交通费用</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41</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办公设备购置</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40万元、信息网络及软件更新15万元、公务交通补贴36.4万元、扶贫工作经费13.6万元</w:t>
      </w:r>
      <w:r>
        <w:rPr>
          <w:rFonts w:ascii="仿宋_GB2312" w:hAnsi="宋体" w:eastAsia="仿宋_GB2312" w:cs="宋体"/>
          <w:color w:val="000000" w:themeColor="text1"/>
          <w:kern w:val="0"/>
          <w:sz w:val="32"/>
          <w:szCs w:val="32"/>
          <w:highlight w:val="none"/>
          <w14:textFill>
            <w14:solidFill>
              <w14:schemeClr w14:val="tx1"/>
            </w14:solidFill>
          </w14:textFill>
        </w:rPr>
        <w:t>。</w:t>
      </w:r>
    </w:p>
    <w:p>
      <w:pPr>
        <w:widowControl/>
        <w:spacing w:line="560" w:lineRule="exact"/>
        <w:ind w:firstLine="480"/>
        <w:jc w:val="left"/>
        <w:rPr>
          <w:rFonts w:hint="eastAsia" w:ascii="楷体_GB2312" w:hAnsi="宋体" w:eastAsia="楷体_GB2312" w:cs="宋体"/>
          <w:b/>
          <w:bCs/>
          <w:kern w:val="0"/>
          <w:sz w:val="32"/>
          <w:szCs w:val="32"/>
          <w:highlight w:val="none"/>
        </w:rPr>
      </w:pPr>
      <w:r>
        <w:rPr>
          <w:rFonts w:hint="eastAsia" w:ascii="楷体_GB2312" w:hAnsi="宋体" w:eastAsia="楷体_GB2312" w:cs="宋体"/>
          <w:b/>
          <w:bCs/>
          <w:kern w:val="0"/>
          <w:sz w:val="32"/>
          <w:szCs w:val="32"/>
          <w:highlight w:val="none"/>
        </w:rPr>
        <w:t>（二）项目支出情况说明</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中国共产党同心县纪律检查委员会</w:t>
      </w: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年一般公共预算财政拨款无项目支出。</w:t>
      </w:r>
    </w:p>
    <w:p>
      <w:pPr>
        <w:widowControl/>
        <w:spacing w:line="560" w:lineRule="exact"/>
        <w:ind w:firstLine="480"/>
        <w:jc w:val="left"/>
        <w:rPr>
          <w:rFonts w:hint="eastAsia" w:ascii="黑体" w:hAnsi="宋体" w:eastAsia="黑体" w:cs="宋体"/>
          <w:b/>
          <w:bCs/>
          <w:kern w:val="0"/>
          <w:sz w:val="32"/>
          <w:szCs w:val="32"/>
          <w:highlight w:val="none"/>
        </w:rPr>
      </w:pPr>
      <w:r>
        <w:rPr>
          <w:rFonts w:hint="eastAsia" w:ascii="黑体" w:hAnsi="宋体" w:eastAsia="黑体" w:cs="宋体"/>
          <w:b/>
          <w:bCs/>
          <w:kern w:val="0"/>
          <w:sz w:val="32"/>
          <w:szCs w:val="32"/>
          <w:highlight w:val="none"/>
        </w:rPr>
        <w:t>三、关于中国共产党同心县纪律检查委员会</w:t>
      </w:r>
      <w:r>
        <w:rPr>
          <w:rFonts w:hint="eastAsia" w:ascii="黑体" w:hAnsi="宋体" w:eastAsia="黑体" w:cs="宋体"/>
          <w:b/>
          <w:bCs/>
          <w:kern w:val="0"/>
          <w:sz w:val="32"/>
          <w:szCs w:val="32"/>
          <w:highlight w:val="none"/>
          <w:lang w:eastAsia="zh-CN"/>
        </w:rPr>
        <w:t>2021</w:t>
      </w:r>
      <w:r>
        <w:rPr>
          <w:rFonts w:hint="eastAsia" w:ascii="黑体" w:hAnsi="宋体" w:eastAsia="黑体" w:cs="宋体"/>
          <w:b/>
          <w:bCs/>
          <w:kern w:val="0"/>
          <w:sz w:val="32"/>
          <w:szCs w:val="32"/>
          <w:highlight w:val="none"/>
        </w:rPr>
        <w:t>年一般公共预算财政拨款“三公”经费预算情况说明</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中国共产党同心县纪律检查委员会</w:t>
      </w: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年“三公”经费财政拨款预算数为</w:t>
      </w:r>
      <w:r>
        <w:rPr>
          <w:rFonts w:ascii="仿宋_GB2312" w:hAnsi="宋体" w:eastAsia="仿宋_GB2312" w:cs="宋体"/>
          <w:kern w:val="0"/>
          <w:sz w:val="32"/>
          <w:szCs w:val="32"/>
          <w:highlight w:val="none"/>
        </w:rPr>
        <w:t>10</w:t>
      </w:r>
      <w:r>
        <w:rPr>
          <w:rFonts w:hint="eastAsia" w:ascii="仿宋_GB2312" w:hAnsi="宋体" w:eastAsia="仿宋_GB2312" w:cs="宋体"/>
          <w:kern w:val="0"/>
          <w:sz w:val="32"/>
          <w:szCs w:val="32"/>
          <w:highlight w:val="none"/>
        </w:rPr>
        <w:t>万元，其中：因公出国（境）费</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万元，公务用车购置</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万元，公务用车运行费</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万元，公务接待费</w:t>
      </w:r>
      <w:r>
        <w:rPr>
          <w:rFonts w:ascii="仿宋_GB2312" w:hAnsi="宋体" w:eastAsia="仿宋_GB2312" w:cs="宋体"/>
          <w:kern w:val="0"/>
          <w:sz w:val="32"/>
          <w:szCs w:val="32"/>
          <w:highlight w:val="none"/>
        </w:rPr>
        <w:t>10</w:t>
      </w:r>
      <w:r>
        <w:rPr>
          <w:rFonts w:hint="eastAsia" w:ascii="仿宋_GB2312" w:hAnsi="宋体" w:eastAsia="仿宋_GB2312" w:cs="宋体"/>
          <w:kern w:val="0"/>
          <w:sz w:val="32"/>
          <w:szCs w:val="32"/>
          <w:highlight w:val="none"/>
        </w:rPr>
        <w:t>万元。</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年“三公”经费财政拨款预算比20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年增加0万元。</w:t>
      </w:r>
    </w:p>
    <w:p>
      <w:pPr>
        <w:widowControl/>
        <w:spacing w:line="560" w:lineRule="exact"/>
        <w:ind w:firstLine="480"/>
        <w:jc w:val="left"/>
        <w:rPr>
          <w:rFonts w:hint="eastAsia" w:ascii="黑体" w:hAnsi="宋体" w:eastAsia="黑体" w:cs="宋体"/>
          <w:b/>
          <w:bCs/>
          <w:kern w:val="0"/>
          <w:sz w:val="32"/>
          <w:szCs w:val="32"/>
          <w:highlight w:val="none"/>
        </w:rPr>
      </w:pPr>
      <w:r>
        <w:rPr>
          <w:rFonts w:hint="eastAsia" w:ascii="黑体" w:hAnsi="宋体" w:eastAsia="黑体" w:cs="宋体"/>
          <w:b/>
          <w:bCs/>
          <w:kern w:val="0"/>
          <w:sz w:val="32"/>
          <w:szCs w:val="32"/>
          <w:highlight w:val="none"/>
        </w:rPr>
        <w:t>四、关于中国共产党同心县纪律检查委员会</w:t>
      </w:r>
      <w:r>
        <w:rPr>
          <w:rFonts w:hint="eastAsia" w:ascii="黑体" w:hAnsi="宋体" w:eastAsia="黑体" w:cs="宋体"/>
          <w:b/>
          <w:bCs/>
          <w:kern w:val="0"/>
          <w:sz w:val="32"/>
          <w:szCs w:val="32"/>
          <w:highlight w:val="none"/>
          <w:lang w:eastAsia="zh-CN"/>
        </w:rPr>
        <w:t>2021</w:t>
      </w:r>
      <w:r>
        <w:rPr>
          <w:rFonts w:hint="eastAsia" w:ascii="黑体" w:hAnsi="宋体" w:eastAsia="黑体" w:cs="宋体"/>
          <w:b/>
          <w:bCs/>
          <w:kern w:val="0"/>
          <w:sz w:val="32"/>
          <w:szCs w:val="32"/>
          <w:highlight w:val="none"/>
        </w:rPr>
        <w:t>年政府性基金预算拨款情况说明</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楷体_GB2312" w:hAnsi="宋体" w:eastAsia="楷体_GB2312" w:cs="宋体"/>
          <w:b/>
          <w:bCs/>
          <w:kern w:val="0"/>
          <w:sz w:val="32"/>
          <w:szCs w:val="32"/>
          <w:highlight w:val="none"/>
        </w:rPr>
        <w:t>无政府性基金预算财政拨款单位：</w:t>
      </w:r>
      <w:r>
        <w:rPr>
          <w:rFonts w:hint="eastAsia" w:ascii="仿宋_GB2312" w:hAnsi="宋体" w:eastAsia="仿宋_GB2312" w:cs="宋体"/>
          <w:kern w:val="0"/>
          <w:sz w:val="32"/>
          <w:szCs w:val="32"/>
          <w:highlight w:val="none"/>
        </w:rPr>
        <w:t>中国共产党同心县纪律检查委员会</w:t>
      </w: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年无政府性基金预算财政拨款收支。</w:t>
      </w:r>
    </w:p>
    <w:p>
      <w:pPr>
        <w:widowControl/>
        <w:spacing w:line="560" w:lineRule="exact"/>
        <w:ind w:firstLine="643" w:firstLineChars="200"/>
        <w:jc w:val="left"/>
        <w:rPr>
          <w:rFonts w:hint="eastAsia" w:ascii="黑体" w:hAnsi="宋体" w:eastAsia="黑体" w:cs="宋体"/>
          <w:b/>
          <w:bCs/>
          <w:kern w:val="0"/>
          <w:sz w:val="32"/>
          <w:szCs w:val="32"/>
          <w:highlight w:val="none"/>
        </w:rPr>
      </w:pPr>
      <w:r>
        <w:rPr>
          <w:rFonts w:hint="eastAsia" w:ascii="黑体" w:hAnsi="宋体" w:eastAsia="黑体" w:cs="宋体"/>
          <w:b/>
          <w:bCs/>
          <w:kern w:val="0"/>
          <w:sz w:val="32"/>
          <w:szCs w:val="32"/>
          <w:highlight w:val="none"/>
        </w:rPr>
        <w:t>五、关于中国共产党同心县纪律检查委员会</w:t>
      </w:r>
      <w:r>
        <w:rPr>
          <w:rFonts w:hint="eastAsia" w:ascii="黑体" w:hAnsi="宋体" w:eastAsia="黑体" w:cs="宋体"/>
          <w:b/>
          <w:bCs/>
          <w:kern w:val="0"/>
          <w:sz w:val="32"/>
          <w:szCs w:val="32"/>
          <w:highlight w:val="none"/>
          <w:lang w:eastAsia="zh-CN"/>
        </w:rPr>
        <w:t>2021</w:t>
      </w:r>
      <w:r>
        <w:rPr>
          <w:rFonts w:hint="eastAsia" w:ascii="黑体" w:hAnsi="宋体" w:eastAsia="黑体" w:cs="宋体"/>
          <w:b/>
          <w:bCs/>
          <w:kern w:val="0"/>
          <w:sz w:val="32"/>
          <w:szCs w:val="32"/>
          <w:highlight w:val="none"/>
        </w:rPr>
        <w:t>年收支预算情况的总体说明</w:t>
      </w:r>
    </w:p>
    <w:p>
      <w:pPr>
        <w:widowControl/>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中国共产党同心县纪律检查委员会</w:t>
      </w: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年收入总预算</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万元，其中：本年收入</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万元，上年结转结余</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万元；支出总预算</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万元，其中：本年支出</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万元，年末结转结余</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w:t>
      </w:r>
    </w:p>
    <w:p>
      <w:pPr>
        <w:widowControl/>
        <w:spacing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本年收入包括：财政拨款预算收入</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100</w:t>
      </w:r>
      <w:r>
        <w:rPr>
          <w:rFonts w:hint="eastAsia" w:ascii="仿宋_GB2312" w:hAnsi="宋体" w:eastAsia="仿宋_GB2312" w:cs="宋体"/>
          <w:kern w:val="0"/>
          <w:sz w:val="32"/>
          <w:szCs w:val="32"/>
          <w:highlight w:val="none"/>
        </w:rPr>
        <w:t>%；事业预算收入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%；上级补助预算收入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%；附属单位上缴预算收入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%；经营预算收入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%；债务预算收入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%；非同级财政拨款预算收入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%；投资预算收益</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%；其他预算收入</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w:t>
      </w:r>
    </w:p>
    <w:p>
      <w:pPr>
        <w:widowControl/>
        <w:spacing w:line="560" w:lineRule="exact"/>
        <w:ind w:left="178" w:leftChars="85" w:firstLine="361" w:firstLineChars="113"/>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本年支出包括：行政支出</w:t>
      </w:r>
      <w:r>
        <w:rPr>
          <w:rFonts w:hint="eastAsia" w:ascii="仿宋_GB2312" w:hAnsi="宋体" w:eastAsia="仿宋_GB2312" w:cs="宋体"/>
          <w:kern w:val="0"/>
          <w:sz w:val="32"/>
          <w:szCs w:val="32"/>
          <w:highlight w:val="none"/>
          <w:lang w:val="en-US" w:eastAsia="zh-CN"/>
        </w:rPr>
        <w:t>1108.81</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100</w:t>
      </w:r>
      <w:r>
        <w:rPr>
          <w:rFonts w:hint="eastAsia" w:ascii="仿宋_GB2312" w:hAnsi="宋体" w:eastAsia="仿宋_GB2312" w:cs="宋体"/>
          <w:kern w:val="0"/>
          <w:sz w:val="32"/>
          <w:szCs w:val="32"/>
          <w:highlight w:val="none"/>
        </w:rPr>
        <w:t>%；事业支出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%；经营支出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%；上缴上级支出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%；对附属单位补助支出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%；投资支出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%；债务还本支出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%；其他支出</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w:t>
      </w:r>
    </w:p>
    <w:p>
      <w:pPr>
        <w:widowControl/>
        <w:spacing w:line="560" w:lineRule="exact"/>
        <w:ind w:firstLine="480"/>
        <w:jc w:val="left"/>
        <w:rPr>
          <w:rFonts w:hint="eastAsia" w:ascii="黑体" w:hAnsi="宋体" w:eastAsia="黑体" w:cs="宋体"/>
          <w:b/>
          <w:bCs/>
          <w:color w:val="000000" w:themeColor="text1"/>
          <w:kern w:val="0"/>
          <w:sz w:val="32"/>
          <w:szCs w:val="32"/>
          <w:highlight w:val="none"/>
          <w14:textFill>
            <w14:solidFill>
              <w14:schemeClr w14:val="tx1"/>
            </w14:solidFill>
          </w14:textFill>
        </w:rPr>
      </w:pPr>
      <w:r>
        <w:rPr>
          <w:rFonts w:hint="eastAsia" w:ascii="黑体" w:hAnsi="宋体" w:eastAsia="黑体" w:cs="宋体"/>
          <w:b/>
          <w:bCs/>
          <w:kern w:val="0"/>
          <w:sz w:val="32"/>
          <w:szCs w:val="32"/>
          <w:highlight w:val="none"/>
        </w:rPr>
        <w:t>六、其他重要事项的情况说明</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（一）机关运行经费</w:t>
      </w:r>
    </w:p>
    <w:p>
      <w:pPr>
        <w:widowControl/>
        <w:spacing w:line="560" w:lineRule="exact"/>
        <w:ind w:firstLine="480"/>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2021</w:t>
      </w:r>
      <w:r>
        <w:rPr>
          <w:rFonts w:hint="eastAsia" w:ascii="仿宋_GB2312" w:hAnsi="宋体" w:eastAsia="仿宋_GB2312" w:cs="宋体"/>
          <w:color w:val="000000" w:themeColor="text1"/>
          <w:kern w:val="0"/>
          <w:sz w:val="32"/>
          <w:szCs w:val="32"/>
          <w:highlight w:val="none"/>
          <w14:textFill>
            <w14:solidFill>
              <w14:schemeClr w14:val="tx1"/>
            </w14:solidFill>
          </w14:textFill>
        </w:rPr>
        <w:t>年，中国共产党同心县纪律检查委员会本级1个</w:t>
      </w:r>
      <w:r>
        <w:rPr>
          <w:rFonts w:ascii="仿宋_GB2312" w:hAnsi="宋体" w:eastAsia="仿宋_GB2312" w:cs="宋体"/>
          <w:color w:val="000000" w:themeColor="text1"/>
          <w:kern w:val="0"/>
          <w:sz w:val="32"/>
          <w:szCs w:val="32"/>
          <w:highlight w:val="none"/>
          <w14:textFill>
            <w14:solidFill>
              <w14:schemeClr w14:val="tx1"/>
            </w14:solidFill>
          </w14:textFill>
        </w:rPr>
        <w:t>行政单位的机关运行经费财政拨款运算</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370</w:t>
      </w:r>
      <w:r>
        <w:rPr>
          <w:rFonts w:hint="eastAsia" w:ascii="仿宋_GB2312" w:hAnsi="宋体" w:eastAsia="仿宋_GB2312" w:cs="宋体"/>
          <w:color w:val="000000" w:themeColor="text1"/>
          <w:kern w:val="0"/>
          <w:sz w:val="32"/>
          <w:szCs w:val="32"/>
          <w:highlight w:val="none"/>
          <w14:textFill>
            <w14:solidFill>
              <w14:schemeClr w14:val="tx1"/>
            </w14:solidFill>
          </w14:textFill>
        </w:rPr>
        <w:t>万元，比20</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highlight w:val="none"/>
          <w14:textFill>
            <w14:solidFill>
              <w14:schemeClr w14:val="tx1"/>
            </w14:solidFill>
          </w14:textFill>
        </w:rPr>
        <w:t>年预算增加</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73.3</w:t>
      </w:r>
      <w:r>
        <w:rPr>
          <w:rFonts w:hint="eastAsia" w:ascii="仿宋_GB2312" w:hAnsi="宋体" w:eastAsia="仿宋_GB2312" w:cs="宋体"/>
          <w:color w:val="000000" w:themeColor="text1"/>
          <w:kern w:val="0"/>
          <w:sz w:val="32"/>
          <w:szCs w:val="32"/>
          <w:highlight w:val="none"/>
          <w14:textFill>
            <w14:solidFill>
              <w14:schemeClr w14:val="tx1"/>
            </w14:solidFill>
          </w14:textFill>
        </w:rPr>
        <w:t>万元，增长</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24.7</w:t>
      </w:r>
      <w:r>
        <w:rPr>
          <w:rFonts w:hint="eastAsia" w:ascii="仿宋_GB2312" w:hAnsi="宋体" w:eastAsia="仿宋_GB2312" w:cs="宋体"/>
          <w:color w:val="000000" w:themeColor="text1"/>
          <w:kern w:val="0"/>
          <w:sz w:val="32"/>
          <w:szCs w:val="32"/>
          <w:highlight w:val="none"/>
          <w14:textFill>
            <w14:solidFill>
              <w14:schemeClr w14:val="tx1"/>
            </w14:solidFill>
          </w14:textFill>
        </w:rPr>
        <w:t>%。主要原因是：</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扶贫经费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13.6万元，公务交通补贴36.4万元，</w:t>
      </w:r>
      <w:r>
        <w:rPr>
          <w:rFonts w:hint="eastAsia" w:ascii="仿宋_GB2312" w:hAnsi="宋体" w:eastAsia="仿宋_GB2312" w:cs="宋体"/>
          <w:color w:val="000000" w:themeColor="text1"/>
          <w:kern w:val="0"/>
          <w:sz w:val="32"/>
          <w:szCs w:val="32"/>
          <w:highlight w:val="none"/>
          <w14:textFill>
            <w14:solidFill>
              <w14:schemeClr w14:val="tx1"/>
            </w14:solidFill>
          </w14:textFill>
        </w:rPr>
        <w:t>党风政风、</w:t>
      </w:r>
      <w:r>
        <w:rPr>
          <w:rFonts w:ascii="仿宋_GB2312" w:hAnsi="宋体" w:eastAsia="仿宋_GB2312" w:cs="宋体"/>
          <w:color w:val="000000" w:themeColor="text1"/>
          <w:kern w:val="0"/>
          <w:sz w:val="32"/>
          <w:szCs w:val="32"/>
          <w:highlight w:val="none"/>
          <w14:textFill>
            <w14:solidFill>
              <w14:schemeClr w14:val="tx1"/>
            </w14:solidFill>
          </w14:textFill>
        </w:rPr>
        <w:t>宣传、廉政教育、各类监督检查、</w:t>
      </w:r>
      <w:r>
        <w:rPr>
          <w:rFonts w:hint="eastAsia" w:ascii="仿宋_GB2312" w:hAnsi="宋体" w:eastAsia="仿宋_GB2312" w:cs="宋体"/>
          <w:color w:val="000000" w:themeColor="text1"/>
          <w:kern w:val="0"/>
          <w:sz w:val="32"/>
          <w:szCs w:val="32"/>
          <w:highlight w:val="none"/>
          <w14:textFill>
            <w14:solidFill>
              <w14:schemeClr w14:val="tx1"/>
            </w14:solidFill>
          </w14:textFill>
        </w:rPr>
        <w:t>巡视巡</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察</w:t>
      </w:r>
      <w:r>
        <w:rPr>
          <w:rFonts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14:textFill>
            <w14:solidFill>
              <w14:schemeClr w14:val="tx1"/>
            </w14:solidFill>
          </w14:textFill>
        </w:rPr>
        <w:t>监督</w:t>
      </w:r>
      <w:r>
        <w:rPr>
          <w:rFonts w:ascii="仿宋_GB2312" w:hAnsi="宋体" w:eastAsia="仿宋_GB2312" w:cs="宋体"/>
          <w:color w:val="000000" w:themeColor="text1"/>
          <w:kern w:val="0"/>
          <w:sz w:val="32"/>
          <w:szCs w:val="32"/>
          <w:highlight w:val="none"/>
          <w14:textFill>
            <w14:solidFill>
              <w14:schemeClr w14:val="tx1"/>
            </w14:solidFill>
          </w14:textFill>
        </w:rPr>
        <w:t>执纪调查和监督审查调查、派驻纪检</w:t>
      </w:r>
      <w:r>
        <w:rPr>
          <w:rFonts w:hint="eastAsia" w:ascii="仿宋_GB2312" w:hAnsi="宋体" w:eastAsia="仿宋_GB2312" w:cs="宋体"/>
          <w:color w:val="000000" w:themeColor="text1"/>
          <w:kern w:val="0"/>
          <w:sz w:val="32"/>
          <w:szCs w:val="32"/>
          <w:highlight w:val="none"/>
          <w14:textFill>
            <w14:solidFill>
              <w14:schemeClr w14:val="tx1"/>
            </w14:solidFill>
          </w14:textFill>
        </w:rPr>
        <w:t>监察组</w:t>
      </w:r>
      <w:r>
        <w:rPr>
          <w:rFonts w:ascii="仿宋_GB2312" w:hAnsi="宋体" w:eastAsia="仿宋_GB2312" w:cs="宋体"/>
          <w:color w:val="000000" w:themeColor="text1"/>
          <w:kern w:val="0"/>
          <w:sz w:val="32"/>
          <w:szCs w:val="32"/>
          <w:highlight w:val="none"/>
          <w14:textFill>
            <w14:solidFill>
              <w14:schemeClr w14:val="tx1"/>
            </w14:solidFill>
          </w14:textFill>
        </w:rPr>
        <w:t>工作经费增加。</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（二）政府采购情况</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年，中国共产党同心县纪律检查委员会政府采购预算</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万元，其中：政府采购货物预算</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万元，政府采购工程预算</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万元，政府采购服务预算</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（三）国有资产占用使用情况</w:t>
      </w:r>
    </w:p>
    <w:p>
      <w:pPr>
        <w:widowControl/>
        <w:spacing w:line="560" w:lineRule="exact"/>
        <w:ind w:firstLine="480"/>
        <w:jc w:val="left"/>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截至20</w:t>
      </w:r>
      <w:r>
        <w:rPr>
          <w:rFonts w:hint="eastAsia" w:ascii="仿宋_GB2312" w:hAnsi="宋体" w:eastAsia="仿宋_GB2312" w:cs="宋体"/>
          <w:color w:val="000000" w:themeColor="text1"/>
          <w:kern w:val="0"/>
          <w:sz w:val="32"/>
          <w:szCs w:val="32"/>
          <w:highlight w:val="none"/>
          <w:shd w:val="clear" w:color="auto" w:fill="auto"/>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年12月31日，中国共产党同心县纪律检查委员会占用使用国有资产总体情况为房屋0平方米，价值</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0</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万元；土地</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0</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平方米，价值</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0</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万元；车辆</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1</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辆，价值</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18.15</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万元；办公家具价值</w:t>
      </w:r>
      <w:r>
        <w:rPr>
          <w:rFonts w:hint="eastAsia" w:ascii="仿宋_GB2312" w:hAnsi="宋体" w:eastAsia="仿宋_GB2312" w:cs="宋体"/>
          <w:color w:val="000000" w:themeColor="text1"/>
          <w:kern w:val="0"/>
          <w:sz w:val="32"/>
          <w:szCs w:val="32"/>
          <w:highlight w:val="none"/>
          <w:shd w:val="clear" w:color="auto" w:fill="auto"/>
          <w:lang w:val="en-US" w:eastAsia="zh-CN"/>
          <w14:textFill>
            <w14:solidFill>
              <w14:schemeClr w14:val="tx1"/>
            </w14:solidFill>
          </w14:textFill>
        </w:rPr>
        <w:t>43.67</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万元；其他资产价值</w:t>
      </w:r>
      <w:r>
        <w:rPr>
          <w:rFonts w:hint="eastAsia" w:ascii="仿宋_GB2312" w:hAnsi="宋体" w:eastAsia="仿宋_GB2312" w:cs="宋体"/>
          <w:color w:val="000000" w:themeColor="text1"/>
          <w:kern w:val="0"/>
          <w:sz w:val="32"/>
          <w:szCs w:val="32"/>
          <w:highlight w:val="none"/>
          <w:shd w:val="clear" w:color="auto" w:fill="auto"/>
          <w:lang w:val="en-US" w:eastAsia="zh-CN"/>
          <w14:textFill>
            <w14:solidFill>
              <w14:schemeClr w14:val="tx1"/>
            </w14:solidFill>
          </w14:textFill>
        </w:rPr>
        <w:t>152.51</w:t>
      </w:r>
      <w:r>
        <w:rPr>
          <w:rFonts w:hint="eastAsia" w:ascii="仿宋_GB2312" w:hAnsi="宋体" w:eastAsia="仿宋_GB2312" w:cs="宋体"/>
          <w:color w:val="000000" w:themeColor="text1"/>
          <w:kern w:val="0"/>
          <w:sz w:val="32"/>
          <w:szCs w:val="32"/>
          <w:highlight w:val="none"/>
          <w:shd w:val="clear" w:color="auto" w:fill="auto"/>
          <w14:textFill>
            <w14:solidFill>
              <w14:schemeClr w14:val="tx1"/>
            </w14:solidFill>
          </w14:textFill>
        </w:rPr>
        <w:t>万元。全部</w:t>
      </w:r>
      <w:r>
        <w:rPr>
          <w:rFonts w:ascii="仿宋_GB2312" w:hAnsi="宋体" w:eastAsia="仿宋_GB2312" w:cs="宋体"/>
          <w:color w:val="000000" w:themeColor="text1"/>
          <w:kern w:val="0"/>
          <w:sz w:val="32"/>
          <w:szCs w:val="32"/>
          <w:highlight w:val="none"/>
          <w:shd w:val="clear" w:color="auto" w:fill="auto"/>
          <w14:textFill>
            <w14:solidFill>
              <w14:schemeClr w14:val="tx1"/>
            </w14:solidFill>
          </w14:textFill>
        </w:rPr>
        <w:t>为本级部门资产，无下属单位。</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（四）预算绩效情况</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年中国共产党同心县纪律检查委员会无重点项目绩效评价项目。</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（五）其他需说明的事项</w:t>
      </w:r>
    </w:p>
    <w:p>
      <w:pPr>
        <w:widowControl/>
        <w:spacing w:line="560" w:lineRule="exact"/>
        <w:ind w:firstLine="48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w:t>
      </w:r>
    </w:p>
    <w:p>
      <w:pPr>
        <w:widowControl/>
        <w:spacing w:line="560" w:lineRule="exact"/>
        <w:ind w:firstLine="480"/>
        <w:jc w:val="left"/>
        <w:rPr>
          <w:rFonts w:ascii="仿宋_GB2312" w:hAnsi="宋体" w:eastAsia="仿宋_GB2312" w:cs="宋体"/>
          <w:kern w:val="0"/>
          <w:sz w:val="32"/>
          <w:szCs w:val="32"/>
          <w:highlight w:val="none"/>
        </w:rPr>
      </w:pPr>
    </w:p>
    <w:p>
      <w:pPr>
        <w:widowControl/>
        <w:spacing w:line="560" w:lineRule="exact"/>
        <w:jc w:val="left"/>
        <w:rPr>
          <w:rFonts w:hint="eastAsia" w:ascii="仿宋_GB2312" w:hAnsi="宋体" w:eastAsia="仿宋_GB2312"/>
          <w:b/>
          <w:bCs/>
          <w:kern w:val="0"/>
          <w:sz w:val="36"/>
          <w:szCs w:val="36"/>
          <w:highlight w:val="none"/>
        </w:rPr>
      </w:pPr>
      <w:r>
        <w:rPr>
          <w:rFonts w:ascii="仿宋_GB2312" w:hAnsi="宋体" w:eastAsia="仿宋_GB2312" w:cs="宋体"/>
          <w:kern w:val="0"/>
          <w:sz w:val="32"/>
          <w:szCs w:val="32"/>
          <w:highlight w:val="none"/>
        </w:rPr>
        <w:br w:type="page"/>
      </w:r>
      <w:r>
        <w:rPr>
          <w:rFonts w:hint="eastAsia" w:ascii="仿宋_GB2312" w:hAnsi="宋体" w:eastAsia="仿宋_GB2312"/>
          <w:b/>
          <w:bCs/>
          <w:kern w:val="0"/>
          <w:sz w:val="36"/>
          <w:szCs w:val="36"/>
          <w:highlight w:val="none"/>
        </w:rPr>
        <w:t>中国共产党同心县纪律检查委员会</w:t>
      </w:r>
      <w:r>
        <w:rPr>
          <w:rFonts w:hint="eastAsia" w:ascii="仿宋_GB2312" w:hAnsi="宋体" w:eastAsia="仿宋_GB2312"/>
          <w:b/>
          <w:bCs/>
          <w:kern w:val="0"/>
          <w:sz w:val="36"/>
          <w:szCs w:val="36"/>
          <w:highlight w:val="none"/>
          <w:lang w:eastAsia="zh-CN"/>
        </w:rPr>
        <w:t>2021</w:t>
      </w:r>
      <w:r>
        <w:rPr>
          <w:rFonts w:hint="eastAsia" w:ascii="仿宋_GB2312" w:hAnsi="宋体" w:eastAsia="仿宋_GB2312"/>
          <w:b/>
          <w:bCs/>
          <w:kern w:val="0"/>
          <w:sz w:val="36"/>
          <w:szCs w:val="36"/>
          <w:highlight w:val="none"/>
        </w:rPr>
        <w:t>年部门预算——名词解释</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kern w:val="0"/>
          <w:sz w:val="32"/>
          <w:szCs w:val="32"/>
          <w:highlight w:val="none"/>
        </w:rPr>
        <w:t xml:space="preserve"> </w:t>
      </w:r>
      <w:r>
        <w:rPr>
          <w:rFonts w:hint="eastAsia" w:ascii="仿宋_GB2312" w:hAnsi="宋体" w:eastAsia="仿宋_GB2312" w:cs="宋体"/>
          <w:kern w:val="0"/>
          <w:sz w:val="32"/>
          <w:szCs w:val="32"/>
          <w:highlight w:val="none"/>
        </w:rPr>
        <w:t xml:space="preserve">   </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一、财政拨款收入：指由省级财政当年拨付的资金。按现行管理制度，省级部门决算中反映的财政拨款包括一般公共预算财政拨款和政府性基金财政拨款。</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二、上级补助收入：指事业单位从主管部门和上级单位取得的非财政补助收入。</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三、其他收入：指单位取得的除上述“财政拨款收入”、“上级补助收入”、“事业收入”、“经营收入”、“附属单位上缴收入”等以外的各项收入。</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四、年初结转和结余：指以前年度尚未完成、结转到本年仍按原规定用途继续使用的资金，或项目已完成等产生的结余资金。</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五、结余分配：指事业单位按照《事业单位会计制度》的规定从非财政补助结余中分配的事业基金和职工福利基金等。</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六、年末结转和结余：指单位按照有关规定结转到下年继续使用的资金，或项目已完成等产生的结余资金。</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七、基本支出：指单位为保障其机构正常运转、完成日常工作任务而发生的各项支出。</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八、项目支出：指单位在基本支出之外为完成特定的工作任务或事业发展目标所发生的支出。</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九、“三公”经费：指省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widowControl/>
        <w:spacing w:line="5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十、机关运行经费：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  </w:t>
      </w:r>
    </w:p>
    <w:p>
      <w:pPr>
        <w:rPr>
          <w:highlight w:val="none"/>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D62EF"/>
    <w:rsid w:val="115B7839"/>
    <w:rsid w:val="12184E76"/>
    <w:rsid w:val="3FB971D2"/>
    <w:rsid w:val="566C0C0D"/>
    <w:rsid w:val="5B337FF6"/>
    <w:rsid w:val="685B6C61"/>
    <w:rsid w:val="779D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2021-05-31T06:00:00Z</dcterms:created>
  <dc:creator>Adonis</dc:creator>
  <cp:lastModifiedBy>Adonis</cp:lastModifiedBy>
  <dcterms:modified xsi:type="dcterms:W3CDTF">2021-05-31T07:09:28Z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